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5670"/>
        <w:gridCol w:w="4076"/>
      </w:tblGrid>
      <w:tr w:rsidR="00E35677" w:rsidRPr="00FF4480" w14:paraId="56E089F6" w14:textId="77777777" w:rsidTr="00B919AF">
        <w:trPr>
          <w:trHeight w:val="592"/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  <w:vAlign w:val="center"/>
          </w:tcPr>
          <w:p w14:paraId="262AE6AF" w14:textId="2EF4D010" w:rsidR="00E35677" w:rsidRPr="006D0AE4" w:rsidRDefault="003514BB" w:rsidP="006D0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</w:t>
            </w:r>
            <w:r w:rsidR="00E35677" w:rsidRPr="002A6ED8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wagi do projektu </w:t>
            </w:r>
            <w:r w:rsidR="00BD203C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ustawy o zmianie</w:t>
            </w:r>
            <w:r w:rsidR="00BD203C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ustawy – Prawo o notariacie oraz zmianie niektórych innych ustaw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</w:t>
            </w:r>
            <w:r w:rsidR="00BD203C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 383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r w:rsidR="00E35677" w:rsidRPr="00BD203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8842F2" w:rsidRPr="00FF4480" w14:paraId="0F5D1353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7F1979A8" w14:textId="77777777" w:rsidR="008842F2" w:rsidRPr="00865AF4" w:rsidRDefault="008842F2" w:rsidP="008842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Uwagi </w:t>
            </w:r>
            <w:r w:rsid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ogólne</w:t>
            </w:r>
          </w:p>
        </w:tc>
      </w:tr>
      <w:tr w:rsidR="00252F32" w:rsidRPr="00FF4480" w14:paraId="2746B0BC" w14:textId="77777777" w:rsidTr="00B241C8">
        <w:trPr>
          <w:jc w:val="center"/>
        </w:trPr>
        <w:tc>
          <w:tcPr>
            <w:tcW w:w="562" w:type="dxa"/>
          </w:tcPr>
          <w:p w14:paraId="65537CAC" w14:textId="4511823A" w:rsidR="003E5D74" w:rsidRPr="00B919AF" w:rsidRDefault="00252F32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4EE2AD99" w14:textId="25A59174" w:rsidR="003E5D74" w:rsidRPr="00FF4480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92A9BA0" w14:textId="7A1FB9C8" w:rsidR="003E5D74" w:rsidRPr="00FF4480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22A1292F" w14:textId="3939D150" w:rsidR="003E5D74" w:rsidRPr="00E511EC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14:paraId="1BB5C4AC" w14:textId="75524E0F" w:rsidR="003462B1" w:rsidRPr="00FF4480" w:rsidRDefault="003462B1" w:rsidP="00252F32">
            <w:pPr>
              <w:spacing w:before="24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5AF4" w:rsidRPr="00FF4480" w14:paraId="4E9A7412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14DF1E4F" w14:textId="77777777" w:rsidR="00865AF4" w:rsidRPr="005C23F7" w:rsidRDefault="00865AF4" w:rsidP="00865AF4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3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 do projektu ustawy</w:t>
            </w:r>
          </w:p>
        </w:tc>
      </w:tr>
      <w:tr w:rsidR="00252F32" w14:paraId="5A2AED4D" w14:textId="77777777" w:rsidTr="00B241C8">
        <w:trPr>
          <w:jc w:val="center"/>
        </w:trPr>
        <w:tc>
          <w:tcPr>
            <w:tcW w:w="562" w:type="dxa"/>
          </w:tcPr>
          <w:p w14:paraId="12824B63" w14:textId="5F7442E4" w:rsidR="00756A51" w:rsidRPr="00B919AF" w:rsidRDefault="000E099B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252F32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B92E1B1" w14:textId="2E056DE8" w:rsidR="00756A51" w:rsidRDefault="00AB0010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3CE91D24" w14:textId="2337E9C9" w:rsidR="00756A51" w:rsidRDefault="000B09C9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010">
              <w:rPr>
                <w:rFonts w:ascii="Times New Roman" w:hAnsi="Times New Roman" w:cs="Times New Roman"/>
                <w:sz w:val="20"/>
              </w:rPr>
              <w:t xml:space="preserve">rt. 1 pkt </w:t>
            </w:r>
            <w:r w:rsidR="00AB74D9">
              <w:rPr>
                <w:rFonts w:ascii="Times New Roman" w:hAnsi="Times New Roman" w:cs="Times New Roman"/>
                <w:sz w:val="20"/>
              </w:rPr>
              <w:t>1</w:t>
            </w:r>
            <w:r w:rsidR="00AB0010">
              <w:rPr>
                <w:rFonts w:ascii="Times New Roman" w:hAnsi="Times New Roman" w:cs="Times New Roman"/>
                <w:sz w:val="20"/>
              </w:rPr>
              <w:t xml:space="preserve"> projektu</w:t>
            </w:r>
          </w:p>
        </w:tc>
        <w:tc>
          <w:tcPr>
            <w:tcW w:w="5670" w:type="dxa"/>
            <w:vAlign w:val="center"/>
          </w:tcPr>
          <w:p w14:paraId="1BB91D05" w14:textId="77777777" w:rsidR="00AB74D9" w:rsidRPr="003314A5" w:rsidRDefault="00AB74D9" w:rsidP="00AB74D9">
            <w:pPr>
              <w:pStyle w:val="ZUSTzmustartykuempunktem"/>
              <w:keepNext/>
              <w:ind w:left="0" w:firstLine="0"/>
              <w:rPr>
                <w:i/>
                <w:iCs/>
              </w:rPr>
            </w:pPr>
            <w:r w:rsidRPr="009E7D82">
              <w:t xml:space="preserve">art. 1 </w:t>
            </w:r>
            <w:bookmarkStart w:id="0" w:name="_Hlk92103930"/>
            <w:r w:rsidRPr="009E7D82">
              <w:t xml:space="preserve">§ </w:t>
            </w:r>
            <w:bookmarkEnd w:id="0"/>
            <w:r w:rsidRPr="009E7D82">
              <w:t>1 ustaw</w:t>
            </w:r>
            <w:r>
              <w:t>y</w:t>
            </w:r>
            <w:r w:rsidRPr="009E7D82">
              <w:t xml:space="preserve"> z dnia 14 lutego 1991 r. – Prawo o notariacie otrzymuje brzmienie:</w:t>
            </w:r>
            <w:r>
              <w:t xml:space="preserve"> </w:t>
            </w:r>
            <w:bookmarkStart w:id="1" w:name="_Hlk92116989"/>
            <w:r w:rsidRPr="003314A5">
              <w:rPr>
                <w:i/>
                <w:iCs/>
              </w:rPr>
              <w:t xml:space="preserve">„§ 1. </w:t>
            </w:r>
            <w:bookmarkEnd w:id="1"/>
            <w:r w:rsidRPr="003314A5">
              <w:rPr>
                <w:i/>
                <w:iCs/>
              </w:rPr>
              <w:t>Notariusz jest powołany do:</w:t>
            </w:r>
          </w:p>
          <w:p w14:paraId="279AFE51" w14:textId="76AF003B" w:rsidR="00AB74D9" w:rsidRPr="003314A5" w:rsidRDefault="00AB74D9" w:rsidP="00AB74D9">
            <w:pPr>
              <w:pStyle w:val="ZPKTzmpktartykuempunktem"/>
              <w:ind w:left="31" w:firstLine="0"/>
              <w:rPr>
                <w:i/>
                <w:iCs/>
              </w:rPr>
            </w:pPr>
            <w:r w:rsidRPr="003314A5">
              <w:rPr>
                <w:i/>
                <w:iCs/>
              </w:rPr>
              <w:t>1) dokonywania czynności, którym strony są obowiązane lub pragną nadać formę notarialną (czynności notarialnych);</w:t>
            </w:r>
          </w:p>
          <w:p w14:paraId="001B376E" w14:textId="3AEE2A67" w:rsidR="00AB74D9" w:rsidRPr="009E7D82" w:rsidRDefault="00AB74D9" w:rsidP="00AB74D9">
            <w:pPr>
              <w:pStyle w:val="ZPKTzmpktartykuempunktem"/>
              <w:ind w:left="314" w:hanging="283"/>
            </w:pPr>
            <w:r w:rsidRPr="003314A5">
              <w:rPr>
                <w:i/>
                <w:iCs/>
              </w:rPr>
              <w:t>2)</w:t>
            </w:r>
            <w:r w:rsidRPr="003314A5">
              <w:rPr>
                <w:i/>
                <w:iCs/>
              </w:rPr>
              <w:tab/>
              <w:t>dokonywania czynności z zakresu ochrony prawnej, o których mowa w art. 79 pkt 1d i pkt 5a.</w:t>
            </w:r>
            <w:r w:rsidRPr="00123BA0">
              <w:t>”</w:t>
            </w:r>
          </w:p>
          <w:p w14:paraId="2AA9519E" w14:textId="77777777" w:rsidR="00F52E28" w:rsidRDefault="00F52E28" w:rsidP="00AB148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560FBFC0" w14:textId="5F47FDCD" w:rsidR="00756A51" w:rsidRPr="002E2B24" w:rsidRDefault="00E8551C" w:rsidP="00A3063D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Propozycję wprowadzenia do prawa o notariacie kategorii czynności z zakresu ochrony prawnej należy ocenić pozytywnie. Będzie to stanowiło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normatywne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podkreślenie, że przy dokonywaniu niektórych czynności notarialnych notariusz wychodzi poza ocenę treści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stosunków prawnych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wyznaczanych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przez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osoby korzystające z notarialnej formy dokonania czynności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staje się w określonych ramach </w:t>
            </w:r>
            <w:r w:rsidR="00520E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orzecznikiem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 ma do czynienia raczej ze stronami, niż klientami zlecającymi mu dokonanie czynności notarialnej. Projektodawca nie uwzględnia jednak należycie, że czynności z zakresu ochrony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prawnej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są już </w:t>
            </w:r>
            <w:r w:rsidR="00BB6E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dokonywane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przez notariuszy i obecne w prawie o notariacie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innych ustawach. Notariusz dokonuje takich czynności w obecnym stanie prawnym wykonując funkcje sądu spadku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przede wszystkim legitymując w sposób wiążący w obrocie prawnym, w tym </w:t>
            </w:r>
            <w:r w:rsidR="009177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wiążący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sąd</w:t>
            </w:r>
            <w:r w:rsidR="009177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(poza postępowaniem o uchylenie lub zmianę APD) spadkobierców i zapisobierców windykacyjnych poprzez wydanie aktu poświadczenia dziedziczenia, ale również dokonując otwarcia i ogłoszenia testamentów, wydając zaświadczenia wykonawcy testamentu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europejskie poświadczenia spadkowe. Jest też podmiotem wyłącznie właściwym do dopuszczenia do obrotu prawnego</w:t>
            </w:r>
            <w:r w:rsidR="003E3C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wylegitymowania</w:t>
            </w:r>
            <w:r w:rsidR="009A6F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zarządcy sukcesyjnego.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Czynności te </w:t>
            </w:r>
            <w:r w:rsidR="00E24F7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większości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uregulowane są w różnych jednostkach </w:t>
            </w:r>
            <w:r w:rsidR="00F52E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redakcyjnych prawa o notariacie, a w wypadku zaświadczenia dla wykonawcy testamentu w art. 665 KPC. Z tego względu pkt 2 proponowanej jednostki redakcyjnej powinien odnosić się do „</w:t>
            </w:r>
            <w:r w:rsidR="00F52E28" w:rsidRPr="00A3063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dokonywania czynności z zakresu ochrony prawnej </w:t>
            </w:r>
            <w:r w:rsidR="00A3063D" w:rsidRPr="00A3063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w przypadkach określonych w ustawie</w:t>
            </w:r>
            <w:r w:rsidR="00A306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”.</w:t>
            </w:r>
          </w:p>
        </w:tc>
        <w:tc>
          <w:tcPr>
            <w:tcW w:w="4076" w:type="dxa"/>
          </w:tcPr>
          <w:p w14:paraId="353C0224" w14:textId="6C27E934" w:rsidR="006156DE" w:rsidRPr="00D345DF" w:rsidRDefault="006156DE" w:rsidP="00252F32">
            <w:pPr>
              <w:spacing w:before="120"/>
              <w:jc w:val="center"/>
              <w:rPr>
                <w:rFonts w:ascii="Times New Roman" w:hAnsi="Times New Roman" w:cs="Times New Roman"/>
                <w:color w:val="365F91" w:themeColor="accent1" w:themeShade="BF"/>
                <w:sz w:val="20"/>
              </w:rPr>
            </w:pPr>
          </w:p>
        </w:tc>
      </w:tr>
      <w:tr w:rsidR="00252F32" w14:paraId="08798C30" w14:textId="77777777" w:rsidTr="00B241C8">
        <w:trPr>
          <w:jc w:val="center"/>
        </w:trPr>
        <w:tc>
          <w:tcPr>
            <w:tcW w:w="562" w:type="dxa"/>
          </w:tcPr>
          <w:p w14:paraId="2C07B4BA" w14:textId="6CA592B1" w:rsidR="00766F26" w:rsidRPr="00B919AF" w:rsidRDefault="000E099B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bookmarkStart w:id="2" w:name="_Hlk90460400"/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2</w:t>
            </w:r>
            <w:r w:rsidR="00252F32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EAD1A1D" w14:textId="22D19C23" w:rsidR="00766F26" w:rsidRDefault="003D5921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11CF9C83" w14:textId="1B47BCF4" w:rsidR="00766F26" w:rsidRDefault="00AB1487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1 pkt 1 projektu</w:t>
            </w:r>
          </w:p>
        </w:tc>
        <w:tc>
          <w:tcPr>
            <w:tcW w:w="5670" w:type="dxa"/>
            <w:vAlign w:val="center"/>
          </w:tcPr>
          <w:p w14:paraId="346464FC" w14:textId="6CC72755" w:rsidR="00AB1487" w:rsidRPr="00AB1487" w:rsidRDefault="00AB1487" w:rsidP="00AB1487">
            <w:pPr>
              <w:pStyle w:val="ZARTzmartartykuempunktem"/>
              <w:ind w:left="0" w:firstLine="0"/>
              <w:rPr>
                <w:i/>
                <w:iCs/>
              </w:rPr>
            </w:pPr>
            <w:r>
              <w:t>„</w:t>
            </w:r>
            <w:r w:rsidRPr="00AB1487">
              <w:rPr>
                <w:i/>
                <w:iCs/>
              </w:rPr>
              <w:t>Art. 105d. § 1. Notarialny nakaz zapłaty nie może być wydany, jeżeli:</w:t>
            </w:r>
          </w:p>
          <w:p w14:paraId="0A82DE5C" w14:textId="77777777" w:rsidR="00AB1487" w:rsidRPr="00AB1487" w:rsidRDefault="00AB1487" w:rsidP="00AB1487">
            <w:pPr>
              <w:pStyle w:val="ZARTzmartartykuempunktem"/>
              <w:ind w:left="31" w:hanging="31"/>
              <w:rPr>
                <w:i/>
                <w:iCs/>
              </w:rPr>
            </w:pPr>
            <w:r w:rsidRPr="00AB1487">
              <w:rPr>
                <w:i/>
                <w:iCs/>
              </w:rPr>
              <w:t>1) zasadność roszczenia budzi wątpliwości;</w:t>
            </w:r>
          </w:p>
          <w:p w14:paraId="5999157C" w14:textId="77777777" w:rsidR="00AB1487" w:rsidRPr="00AB1487" w:rsidRDefault="00AB1487" w:rsidP="00AB1487">
            <w:pPr>
              <w:pStyle w:val="ZARTzmartartykuempunktem"/>
              <w:ind w:left="31" w:hanging="31"/>
              <w:rPr>
                <w:i/>
                <w:iCs/>
              </w:rPr>
            </w:pPr>
            <w:r w:rsidRPr="00AB1487">
              <w:rPr>
                <w:i/>
                <w:iCs/>
              </w:rPr>
              <w:t>2) roszczenie stało się wymagalne wcześniej niż w okresie trzech lat przed złożeniem wniosku o wydanie notarialnego nakazu zapłaty;</w:t>
            </w:r>
          </w:p>
          <w:p w14:paraId="143541D8" w14:textId="2F3CD0C8" w:rsidR="002A42ED" w:rsidRPr="00AB1487" w:rsidRDefault="00AB1487" w:rsidP="00AB1487">
            <w:pPr>
              <w:pStyle w:val="ZARTzmartartykuempunktem"/>
              <w:ind w:left="31" w:hanging="31"/>
            </w:pPr>
            <w:r w:rsidRPr="00AB1487">
              <w:rPr>
                <w:i/>
                <w:iCs/>
              </w:rPr>
              <w:t>3) wniosek nie spełnia warunków formalnych, o których mowa w art. 105b, w szczególności nie został złożony na urzędowym formularzu.</w:t>
            </w:r>
            <w:r w:rsidR="002A42ED" w:rsidRPr="005E76E9">
              <w:rPr>
                <w:rFonts w:ascii="Times New Roman" w:hAnsi="Times New Roman" w:cs="Times New Roman"/>
                <w:i/>
                <w:iCs/>
                <w:szCs w:val="24"/>
              </w:rPr>
              <w:t>”;</w:t>
            </w:r>
          </w:p>
          <w:p w14:paraId="64B3F620" w14:textId="4F53B843" w:rsidR="00766F26" w:rsidRPr="00C0440F" w:rsidRDefault="00A3063D" w:rsidP="00BB6E9F">
            <w:pPr>
              <w:pStyle w:val="ZUSTzmustartykuempunktem"/>
              <w:ind w:left="0" w:firstLine="0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Proponowana jednostka redakcyjna powinna zostać uzupełniona o dalszą negatywną przesłankę w postaci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zachodzenia wątpliwości co do jurysdykcji krajowej w sprawie, jak ma to miejsce w art. 95e </w:t>
            </w:r>
            <w:r w:rsidR="005B00EC" w:rsidRPr="004026D9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§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1 pr. not. oraz art. 95e </w:t>
            </w:r>
            <w:r w:rsidR="005B00EC" w:rsidRPr="004026D9">
              <w:rPr>
                <w:rFonts w:ascii="Times New Roman" w:eastAsia="Calibri" w:hAnsi="Times New Roman" w:cs="Times New Roman"/>
                <w:szCs w:val="24"/>
                <w:lang w:eastAsia="en-US"/>
              </w:rPr>
              <w:t>§ 2 pkt 4 pr. not.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</w:t>
            </w:r>
            <w:r w:rsidR="00121DC1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w postępowaniu o poświadczenie dziedziczenia.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>W proponowan</w:t>
            </w:r>
            <w:r w:rsidR="00923C8E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ej formie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notarialny nakaz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 xml:space="preserve">zapłaty mógłby </w:t>
            </w:r>
            <w:r w:rsidR="00121DC1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bowiem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stać się instrumentem naruszania wiążących </w:t>
            </w:r>
            <w:r w:rsidR="00470920">
              <w:rPr>
                <w:rFonts w:ascii="Times New Roman" w:eastAsia="Calibri" w:hAnsi="Times New Roman" w:cs="Times New Roman"/>
                <w:szCs w:val="24"/>
                <w:lang w:eastAsia="en-US"/>
              </w:rPr>
              <w:t>w polskim systemie prawnym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norm jurysdykcyjnych np. 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mógłby być 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>stosowany przez przedsiębiorców względem konsumentów poza systemem jurysdykcji wyłącznej wynikającej z norm prawa unijnego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i to w sprawach potencjalnie zupełnie oderwanych od polskiego systemu prawnego</w:t>
            </w:r>
            <w:r w:rsidR="005B00EC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. Niewykluczone byłoby również kierowanie notarialnych nakazów zapłaty do podmiotów, którym przysługuje immunitet jurysdykcyjny. W obu wypadkach takie ukształtowanie notarialnego nakazu zapłaty </w:t>
            </w:r>
            <w:r w:rsidR="00BB6E9F">
              <w:rPr>
                <w:rFonts w:ascii="Times New Roman" w:eastAsia="Calibri" w:hAnsi="Times New Roman" w:cs="Times New Roman"/>
                <w:szCs w:val="24"/>
                <w:lang w:eastAsia="en-US"/>
              </w:rPr>
              <w:t>mogłoby zostać uznane za naruszenie zobowiązań traktatowych Polski i generować znaczące trudności w sprawach z elementem transgranicznym.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Wykluczać wydanie nakazu zapłaty powinny już wątpliwości co do jurysdykcji, gdyż postępowanie o wydanie nakazu odbywa się bez udziału dłużnika, więc </w:t>
            </w:r>
            <w:r w:rsidR="009177A9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notariusz </w:t>
            </w:r>
            <w:r w:rsidR="00616E9A">
              <w:rPr>
                <w:rFonts w:ascii="Times New Roman" w:eastAsia="Calibri" w:hAnsi="Times New Roman" w:cs="Times New Roman"/>
                <w:szCs w:val="24"/>
                <w:lang w:eastAsia="en-US"/>
              </w:rPr>
              <w:t>je prowadzący</w:t>
            </w:r>
            <w:r w:rsidR="009177A9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miał</w:t>
            </w:r>
            <w:r w:rsidR="00616E9A">
              <w:rPr>
                <w:rFonts w:ascii="Times New Roman" w:eastAsia="Calibri" w:hAnsi="Times New Roman" w:cs="Times New Roman"/>
                <w:szCs w:val="24"/>
                <w:lang w:eastAsia="en-US"/>
              </w:rPr>
              <w:t>by</w:t>
            </w:r>
            <w:r w:rsidR="002F3038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bardzo ograniczone możliwości ustalenia zachodzenia jurysdykcji.</w:t>
            </w:r>
            <w:r w:rsidR="00E24F71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Podobne rozwiązanie sprawdziło się w notarialnym postępowaniu o poświadczenie dziedziczenia.</w:t>
            </w:r>
          </w:p>
        </w:tc>
        <w:tc>
          <w:tcPr>
            <w:tcW w:w="4076" w:type="dxa"/>
          </w:tcPr>
          <w:p w14:paraId="66F60DBA" w14:textId="522A5425" w:rsidR="00D95599" w:rsidRPr="00322BC5" w:rsidRDefault="00D95599" w:rsidP="00252F32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099B" w14:paraId="687E9059" w14:textId="77777777" w:rsidTr="00B241C8">
        <w:trPr>
          <w:jc w:val="center"/>
        </w:trPr>
        <w:tc>
          <w:tcPr>
            <w:tcW w:w="562" w:type="dxa"/>
          </w:tcPr>
          <w:p w14:paraId="3EB30649" w14:textId="6DA926E9" w:rsidR="000E099B" w:rsidRDefault="00BB6E9F" w:rsidP="000E099B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3</w:t>
            </w:r>
            <w:r w:rsidR="000E099B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7504FB5A" w14:textId="1ECC306A" w:rsidR="000E099B" w:rsidRDefault="000E099B" w:rsidP="000E099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5B2BADEB" w14:textId="53CBA890" w:rsidR="000E099B" w:rsidRDefault="000E099B" w:rsidP="000E099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art. </w:t>
            </w:r>
            <w:r w:rsidR="00E92727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pkt </w:t>
            </w:r>
            <w:r w:rsidR="00E92727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projektu</w:t>
            </w:r>
          </w:p>
        </w:tc>
        <w:tc>
          <w:tcPr>
            <w:tcW w:w="5670" w:type="dxa"/>
            <w:vAlign w:val="center"/>
          </w:tcPr>
          <w:p w14:paraId="737F632B" w14:textId="77777777" w:rsidR="000E099B" w:rsidRPr="002931FD" w:rsidRDefault="000E099B" w:rsidP="000E099B">
            <w:pPr>
              <w:pStyle w:val="ZUSTzmustartykuempunktem"/>
              <w:ind w:left="0" w:firstLine="0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931FD">
              <w:rPr>
                <w:rFonts w:ascii="Times New Roman" w:hAnsi="Times New Roman" w:cs="Times New Roman"/>
                <w:i/>
                <w:iCs/>
                <w:szCs w:val="24"/>
              </w:rPr>
              <w:t xml:space="preserve">w art. 677 § 1 otrzymuje brzmienie: </w:t>
            </w:r>
          </w:p>
          <w:p w14:paraId="2E1789A5" w14:textId="7B797FF3" w:rsidR="00E92727" w:rsidRPr="00E92727" w:rsidRDefault="00E92727" w:rsidP="00E92727">
            <w:pPr>
              <w:pStyle w:val="ZUSTzmustartykuempunktem"/>
              <w:ind w:left="31" w:firstLine="0"/>
              <w:rPr>
                <w:i/>
                <w:iCs/>
              </w:rPr>
            </w:pPr>
            <w:r>
              <w:t>„</w:t>
            </w:r>
            <w:r w:rsidRPr="00E92727">
              <w:rPr>
                <w:i/>
                <w:iCs/>
              </w:rPr>
              <w:t>Art.15a. § 3. Zawieszenie notariusza w czynnościach skutkuje zawieszeniem z mocy prawa w pełnieniu wszelkich funkcji w samorządzie notarialnym.</w:t>
            </w:r>
          </w:p>
          <w:p w14:paraId="790C641A" w14:textId="30204644" w:rsidR="000E099B" w:rsidRPr="00025C3E" w:rsidRDefault="00E92727" w:rsidP="00025C3E">
            <w:pPr>
              <w:pStyle w:val="ZUSTzmustartykuempunktem"/>
              <w:ind w:left="0" w:firstLine="0"/>
            </w:pPr>
            <w:r w:rsidRPr="00E92727">
              <w:rPr>
                <w:i/>
                <w:iCs/>
              </w:rPr>
              <w:t>§ 4. Wniesienie zażalenia na postanowienie o zawieszeniu nie wstrzymuje jego wykonania</w:t>
            </w:r>
            <w:r w:rsidRPr="009E7D82">
              <w:t>.</w:t>
            </w:r>
            <w:r>
              <w:t>”</w:t>
            </w:r>
          </w:p>
          <w:p w14:paraId="353A97FC" w14:textId="7DE7D767" w:rsidR="00EA3889" w:rsidRDefault="00025C3E" w:rsidP="00F84F63">
            <w:pPr>
              <w:pStyle w:val="ZUSTzmustartykuempunktem"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O ile dopuszczalne wydaje się </w:t>
            </w:r>
            <w:r w:rsidR="00153441">
              <w:rPr>
                <w:rFonts w:ascii="Times New Roman" w:hAnsi="Times New Roman" w:cs="Times New Roman"/>
                <w:szCs w:val="24"/>
              </w:rPr>
              <w:t>nadani</w:t>
            </w:r>
            <w:r w:rsidR="003A44E0">
              <w:rPr>
                <w:rFonts w:ascii="Times New Roman" w:hAnsi="Times New Roman" w:cs="Times New Roman"/>
                <w:szCs w:val="24"/>
              </w:rPr>
              <w:t>e</w:t>
            </w:r>
            <w:r w:rsidR="00153441">
              <w:rPr>
                <w:rFonts w:ascii="Times New Roman" w:hAnsi="Times New Roman" w:cs="Times New Roman"/>
                <w:szCs w:val="24"/>
              </w:rPr>
              <w:t xml:space="preserve"> zażaleniu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53441">
              <w:rPr>
                <w:rFonts w:ascii="Times New Roman" w:hAnsi="Times New Roman" w:cs="Times New Roman"/>
                <w:szCs w:val="24"/>
              </w:rPr>
              <w:t xml:space="preserve">na zawieszenie notariusza charakteru </w:t>
            </w:r>
            <w:r>
              <w:rPr>
                <w:rFonts w:ascii="Times New Roman" w:hAnsi="Times New Roman" w:cs="Times New Roman"/>
                <w:szCs w:val="24"/>
              </w:rPr>
              <w:t>niesuspensywn</w:t>
            </w:r>
            <w:r w:rsidR="00153441">
              <w:rPr>
                <w:rFonts w:ascii="Times New Roman" w:hAnsi="Times New Roman" w:cs="Times New Roman"/>
                <w:szCs w:val="24"/>
              </w:rPr>
              <w:t>ego,</w:t>
            </w:r>
            <w:r>
              <w:rPr>
                <w:rFonts w:ascii="Times New Roman" w:hAnsi="Times New Roman" w:cs="Times New Roman"/>
                <w:szCs w:val="24"/>
              </w:rPr>
              <w:t xml:space="preserve"> projektodawca powinien wprost przewidzieć możliwość zawieszenia wykonania postanowienia o zawieszeniu notariusza przez sąd. Ze względu na propozycję rozciągnięcia </w:t>
            </w:r>
            <w:r w:rsidR="00E24F71">
              <w:rPr>
                <w:rFonts w:ascii="Times New Roman" w:hAnsi="Times New Roman" w:cs="Times New Roman"/>
                <w:szCs w:val="24"/>
              </w:rPr>
              <w:t xml:space="preserve">z mocy prawa </w:t>
            </w:r>
            <w:r>
              <w:rPr>
                <w:rFonts w:ascii="Times New Roman" w:hAnsi="Times New Roman" w:cs="Times New Roman"/>
                <w:szCs w:val="24"/>
              </w:rPr>
              <w:t xml:space="preserve">skutków zawieszenia notariusza na pełnienie funkcji w samorządzie notarialnym na prawodawcy ciąży </w:t>
            </w:r>
            <w:r w:rsidR="004F2FF7">
              <w:rPr>
                <w:rFonts w:ascii="Times New Roman" w:hAnsi="Times New Roman" w:cs="Times New Roman"/>
                <w:szCs w:val="24"/>
              </w:rPr>
              <w:t>szczególny ciężar zapewnienia efektywnej kontroli sądowej postanowień o zawieszeniu notariusza.</w:t>
            </w:r>
            <w:r w:rsidR="0077165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5BC04E3" w14:textId="101B2149" w:rsidR="000E099B" w:rsidRPr="00CE68DD" w:rsidRDefault="00771652" w:rsidP="00F84F63">
            <w:pPr>
              <w:pStyle w:val="ZUSTzmustartykuempunktem"/>
              <w:ind w:left="0" w:firstLine="0"/>
            </w:pPr>
            <w:r>
              <w:rPr>
                <w:rFonts w:ascii="Times New Roman" w:hAnsi="Times New Roman" w:cs="Times New Roman"/>
                <w:szCs w:val="24"/>
              </w:rPr>
              <w:t xml:space="preserve">Projektodawca wychodzi z założenia, że projekt nie jest niezgodny z prawem Unii Europejskiej. Należy jednak zauważyć, że prócz innych piastunów organów samorządu, proponowane rozwiązanie ma dotyczyć także </w:t>
            </w:r>
            <w:r w:rsidR="00B93F24">
              <w:rPr>
                <w:rFonts w:ascii="Times New Roman" w:hAnsi="Times New Roman" w:cs="Times New Roman"/>
                <w:szCs w:val="24"/>
              </w:rPr>
              <w:t>notariuszy orzekających w sądach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dyscyplinarnych</w:t>
            </w:r>
            <w:r w:rsidR="000D101E">
              <w:rPr>
                <w:rFonts w:ascii="Times New Roman" w:hAnsi="Times New Roman" w:cs="Times New Roman"/>
                <w:szCs w:val="24"/>
              </w:rPr>
              <w:t xml:space="preserve">. W świetle wyroku TSUE z </w:t>
            </w:r>
            <w:r w:rsidR="000D101E">
              <w:t>13 stycznia 2022 r. w sprawie C</w:t>
            </w:r>
            <w:r w:rsidR="000D101E">
              <w:noBreakHyphen/>
              <w:t xml:space="preserve">55/20, w którym Trybunał potwierdził, że </w:t>
            </w:r>
            <w:r w:rsidR="006C3FBF">
              <w:t xml:space="preserve">Sąd </w:t>
            </w:r>
            <w:bookmarkStart w:id="3" w:name="ctx2"/>
            <w:r w:rsidR="006C3FBF">
              <w:t>Dyscyplinarny</w:t>
            </w:r>
            <w:bookmarkEnd w:id="3"/>
            <w:r w:rsidR="006C3FBF">
              <w:t xml:space="preserve"> Izby Adwokackiej w Warszawie jest sądem w rozumieniu art. 267 TFUE, wynikające z najnowszego orzecznictwa TSUE standardy w zakresie zapewnienia niezależności sędziów znajdują zastosowanie także </w:t>
            </w:r>
            <w:r w:rsidR="007F077D">
              <w:t>do</w:t>
            </w:r>
            <w:r w:rsidR="006C3FBF">
              <w:t xml:space="preserve"> sędziów sądów dyscyplinarnych notariatu. Proponowane zmiany legislacyjne</w:t>
            </w:r>
            <w:r w:rsidR="00CE68DD">
              <w:t xml:space="preserve"> – </w:t>
            </w:r>
            <w:r w:rsidR="006C3FBF">
              <w:t>o ile nie zostaną uzupełnione o mechanizmy efektywnej kontroli sądowej w zakresie ingerencji ministra w obsadę osobową sądów</w:t>
            </w:r>
            <w:r w:rsidR="00427BDE">
              <w:t xml:space="preserve"> dyscyplinarnych</w:t>
            </w:r>
            <w:r w:rsidR="00E6538A">
              <w:t xml:space="preserve"> –</w:t>
            </w:r>
            <w:r w:rsidR="006C3FBF">
              <w:t xml:space="preserve"> </w:t>
            </w:r>
            <w:r w:rsidR="00CE68DD">
              <w:t xml:space="preserve">doprowadzą do rozciągnięcia dotychczasowych sporów ustrojowych </w:t>
            </w:r>
            <w:r w:rsidR="00A62C29">
              <w:t xml:space="preserve">dotyczących wpływu władzy politycznej na sądownictwo powszechne </w:t>
            </w:r>
            <w:r w:rsidR="00CE68DD">
              <w:t>na płaszczyznę sądownictwa dyscyplinarnego</w:t>
            </w:r>
            <w:r w:rsidR="00A62C29">
              <w:t xml:space="preserve"> notariatu</w:t>
            </w:r>
            <w:r w:rsidR="00CE68DD">
              <w:t xml:space="preserve">. </w:t>
            </w:r>
            <w:r w:rsidR="005D60C6">
              <w:t>Może to docelowo grozić</w:t>
            </w:r>
            <w:r w:rsidR="00A62C29">
              <w:t xml:space="preserve"> uznani</w:t>
            </w:r>
            <w:r w:rsidR="005D60C6">
              <w:t>em</w:t>
            </w:r>
            <w:r w:rsidR="00A62C29">
              <w:t xml:space="preserve"> postępowań dyscyplinarnych polskiego notariatu za toczące się z naruszeniem standardu wynikającego z art. 6 </w:t>
            </w:r>
            <w:proofErr w:type="spellStart"/>
            <w:r w:rsidR="00A62C29">
              <w:t>EKPCz</w:t>
            </w:r>
            <w:proofErr w:type="spellEnd"/>
            <w:r w:rsidR="00A62C29">
              <w:t xml:space="preserve"> ze wszystkimi wynikającymi z tego skutkami odszkodowawczymi. W zakresie efektywności postępowań dyscyplinarny</w:t>
            </w:r>
            <w:r w:rsidR="007F077D">
              <w:t xml:space="preserve">ch proponowane zmiany </w:t>
            </w:r>
            <w:r w:rsidR="007F077D">
              <w:lastRenderedPageBreak/>
              <w:t>mogą tym samym, jeśli projektodawca nie zachowa stosownej powściągliwości i nie dokona ich w sposób transparentny</w:t>
            </w:r>
            <w:r w:rsidR="005D60C6">
              <w:t xml:space="preserve"> i nie pozostawiający jakiegokolwiek pola do wątpliwości co do swoich rzeczywistych celów</w:t>
            </w:r>
            <w:r w:rsidR="007F077D">
              <w:t xml:space="preserve">, doprowadzić do efektu </w:t>
            </w:r>
            <w:r w:rsidR="00621FC9">
              <w:t>przeciwnego</w:t>
            </w:r>
            <w:r w:rsidR="007F077D">
              <w:t xml:space="preserve"> </w:t>
            </w:r>
            <w:r w:rsidR="00621FC9">
              <w:t>do</w:t>
            </w:r>
            <w:r w:rsidR="007F077D">
              <w:t xml:space="preserve"> zamierzonego.</w:t>
            </w:r>
          </w:p>
        </w:tc>
        <w:tc>
          <w:tcPr>
            <w:tcW w:w="4076" w:type="dxa"/>
          </w:tcPr>
          <w:p w14:paraId="09143D41" w14:textId="77777777" w:rsidR="000E099B" w:rsidRPr="00322BC5" w:rsidRDefault="000E099B" w:rsidP="000E099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2"/>
      <w:tr w:rsidR="004F2FF7" w14:paraId="7EF54A03" w14:textId="77777777" w:rsidTr="00B241C8">
        <w:trPr>
          <w:jc w:val="center"/>
        </w:trPr>
        <w:tc>
          <w:tcPr>
            <w:tcW w:w="562" w:type="dxa"/>
          </w:tcPr>
          <w:p w14:paraId="4DD84584" w14:textId="0D04CB5A" w:rsidR="004F2FF7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4.</w:t>
            </w:r>
          </w:p>
        </w:tc>
        <w:tc>
          <w:tcPr>
            <w:tcW w:w="1843" w:type="dxa"/>
            <w:vAlign w:val="center"/>
          </w:tcPr>
          <w:p w14:paraId="7CEFC359" w14:textId="6C0EFB81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15262AD7" w14:textId="6C95F41F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1 pkt 4 projektu</w:t>
            </w:r>
          </w:p>
        </w:tc>
        <w:tc>
          <w:tcPr>
            <w:tcW w:w="5670" w:type="dxa"/>
            <w:vAlign w:val="center"/>
          </w:tcPr>
          <w:p w14:paraId="3E09DD43" w14:textId="215BD4A2" w:rsidR="004F2FF7" w:rsidRPr="004F2FF7" w:rsidRDefault="00D45ED6" w:rsidP="004F2FF7">
            <w:pPr>
              <w:pStyle w:val="ZUSTzmustartykuempunktem"/>
              <w:ind w:left="0" w:firstLine="0"/>
              <w:rPr>
                <w:i/>
                <w:iCs/>
              </w:rPr>
            </w:pPr>
            <w:r>
              <w:t>„</w:t>
            </w:r>
            <w:r w:rsidRPr="00E92727">
              <w:rPr>
                <w:i/>
                <w:iCs/>
              </w:rPr>
              <w:t>Art.15a.</w:t>
            </w:r>
            <w:r>
              <w:rPr>
                <w:i/>
                <w:iCs/>
              </w:rPr>
              <w:t xml:space="preserve"> </w:t>
            </w:r>
            <w:r w:rsidR="004F2FF7" w:rsidRPr="004F2FF7">
              <w:rPr>
                <w:i/>
                <w:iCs/>
              </w:rPr>
              <w:t>§ 7. Na postanowienie Ministra Sprawiedliwości o zawieszeniu notariusza w czynnościach zawodowych przysługuje zażalenie do Sądu Okręgowego w Warszawie, w terminie 7 dni od dnia doręczenia postanowienia z uzasadnieniem. Do rozpoznania zażalenia stosuje się odpowiednio przepisy Kodeksu postępowania karnego o środkach odwoławczych. Przepisów o środkach zapobiegawczych nie stosuje się.</w:t>
            </w:r>
          </w:p>
          <w:p w14:paraId="7446372B" w14:textId="000243DC" w:rsidR="004F2FF7" w:rsidRPr="004F2FF7" w:rsidRDefault="004F2FF7" w:rsidP="004F2FF7">
            <w:pPr>
              <w:pStyle w:val="ZUSTzmustartykuempunktem"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Status notariusza i status piastuna organów samorządu notarialnego jest statusem o charakterze publicznoprawnym</w:t>
            </w:r>
            <w:r w:rsidR="003A0FA9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regulowanym materią prawa administracyjnego. Również minister dokonując zawieszenia notariusza </w:t>
            </w:r>
            <w:r w:rsidR="001D5D9A">
              <w:rPr>
                <w:rFonts w:ascii="Times New Roman" w:hAnsi="Times New Roman" w:cs="Times New Roman"/>
                <w:szCs w:val="24"/>
              </w:rPr>
              <w:t xml:space="preserve">działa na płaszczyźnie prawa administracyjnego. Sądowa kontrola aktów wydawanych w tym zakresie przez ministra powinna należeć do </w:t>
            </w:r>
            <w:r w:rsidR="001D5D9A">
              <w:rPr>
                <w:rFonts w:ascii="Times New Roman" w:hAnsi="Times New Roman" w:cs="Times New Roman"/>
                <w:szCs w:val="24"/>
              </w:rPr>
              <w:lastRenderedPageBreak/>
              <w:t>właściwości sądów administracyjnych.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F077D">
              <w:rPr>
                <w:rFonts w:ascii="Times New Roman" w:hAnsi="Times New Roman" w:cs="Times New Roman"/>
                <w:szCs w:val="24"/>
              </w:rPr>
              <w:t>Takie rozwiązanie podyktowane jest również</w:t>
            </w:r>
            <w:r w:rsidR="00AA4B57">
              <w:rPr>
                <w:rFonts w:ascii="Times New Roman" w:hAnsi="Times New Roman" w:cs="Times New Roman"/>
                <w:szCs w:val="24"/>
              </w:rPr>
              <w:t xml:space="preserve"> koniecznością uniknięcia zarzutu, że rzeczywistym celem proponowanej zmiany legislacyjnej jest uzyskanie przez organy władzy politycznej nadmiernego wpływu na obsadę między innymi sądów dyscyplinarnych notariatu.</w:t>
            </w:r>
            <w:r w:rsidR="007F077D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  <w:tc>
          <w:tcPr>
            <w:tcW w:w="4076" w:type="dxa"/>
          </w:tcPr>
          <w:p w14:paraId="44BF6E3F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3E3E" w14:paraId="6BB114D7" w14:textId="77777777" w:rsidTr="00B241C8">
        <w:trPr>
          <w:jc w:val="center"/>
        </w:trPr>
        <w:tc>
          <w:tcPr>
            <w:tcW w:w="562" w:type="dxa"/>
          </w:tcPr>
          <w:p w14:paraId="5358E722" w14:textId="08376218" w:rsidR="00AE3E3E" w:rsidRDefault="0030133E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5.</w:t>
            </w:r>
          </w:p>
        </w:tc>
        <w:tc>
          <w:tcPr>
            <w:tcW w:w="1843" w:type="dxa"/>
            <w:vAlign w:val="center"/>
          </w:tcPr>
          <w:p w14:paraId="14A7E1B0" w14:textId="3EE00FB1" w:rsidR="00AE3E3E" w:rsidRDefault="00AE3E3E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0789EAB8" w14:textId="3EFACC03" w:rsidR="00AE3E3E" w:rsidRDefault="00AE3E3E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1 pkt 21 projektu</w:t>
            </w:r>
          </w:p>
        </w:tc>
        <w:tc>
          <w:tcPr>
            <w:tcW w:w="5670" w:type="dxa"/>
            <w:vAlign w:val="center"/>
          </w:tcPr>
          <w:p w14:paraId="037965C2" w14:textId="77777777" w:rsidR="00AE3E3E" w:rsidRPr="00AE3E3E" w:rsidRDefault="00AE3E3E" w:rsidP="00AE3E3E">
            <w:pPr>
              <w:pStyle w:val="ZARTzmartartykuempunktem"/>
              <w:ind w:left="0" w:firstLine="38"/>
              <w:rPr>
                <w:i/>
                <w:iCs/>
              </w:rPr>
            </w:pPr>
            <w:r>
              <w:t>„</w:t>
            </w:r>
            <w:r w:rsidRPr="00AE3E3E">
              <w:rPr>
                <w:i/>
                <w:iCs/>
              </w:rPr>
              <w:t>Art. 79a § 1. Notariusz prowadzący kancelarię przez 3 lata, jeżeli nie wydano przeciwko niemu prawomocnego orzeczenia o nałożeniu kary dyscyplinarnej, może złożyć do Ministra Sprawiedliwości wniosek o wydanie zaświadczenia o upoważnieniu do dokonywania wpisów w księdze wieczystej i wydawania notarialnych nakazów zapłaty.</w:t>
            </w:r>
          </w:p>
          <w:p w14:paraId="63417B72" w14:textId="629B0C2C" w:rsidR="00AE3E3E" w:rsidRPr="00AE3E3E" w:rsidRDefault="00AE3E3E" w:rsidP="00AE3E3E">
            <w:pPr>
              <w:pStyle w:val="ZUSTzmustartykuempunktem"/>
              <w:ind w:left="0" w:firstLine="38"/>
            </w:pPr>
            <w:r w:rsidRPr="00AE3E3E">
              <w:rPr>
                <w:i/>
                <w:iCs/>
              </w:rPr>
              <w:t xml:space="preserve">§ 2. Na wniosek notariusza, który spełnia warunek określony w § 1, Minister Sprawiedliwości wydaje mu zaświadczenie o upoważnieniu do dokonywania wpisów </w:t>
            </w:r>
            <w:r w:rsidRPr="00AE3E3E">
              <w:rPr>
                <w:i/>
                <w:iCs/>
              </w:rPr>
              <w:br/>
              <w:t>w księdze wieczystej i wydawania notarialnych nakazów zapłaty.</w:t>
            </w:r>
            <w:r>
              <w:t>”</w:t>
            </w:r>
          </w:p>
          <w:p w14:paraId="50FE36C9" w14:textId="08B38EC6" w:rsidR="00AE3E3E" w:rsidRDefault="00AE3E3E" w:rsidP="004F2FF7">
            <w:pPr>
              <w:pStyle w:val="ZUSTzmustartykuempunktem"/>
              <w:ind w:left="0" w:firstLine="0"/>
            </w:pPr>
            <w:r>
              <w:t xml:space="preserve">Projektodawca niepotrzebnie łączy ze sobą (spójnik „i” zamiast „lub”) kompetencję do dokonywania wpisów w księdze wieczystej z kompetencją do wydawania </w:t>
            </w:r>
            <w:r>
              <w:lastRenderedPageBreak/>
              <w:t>notarialnych nakazów zapłaty. Pierwsza jest związana z</w:t>
            </w:r>
            <w:r w:rsidR="0030133E">
              <w:t xml:space="preserve"> trzonem pracy notariusza i po opanowaniu systemów informatycznych każdy uprawniony notariusz będzie zapewne z czasem dokonywał wpisów do ksiąg wieczystych. Powszechność notarialnych wpisów leży też w interesie społecznym i zrealizuje cele ustawodawcy. Notarialny nakaz zapłaty jest natomiast nowym polem działalności notariatu </w:t>
            </w:r>
            <w:r w:rsidR="002038B1">
              <w:t>w III RP</w:t>
            </w:r>
            <w:r w:rsidR="0030133E">
              <w:t xml:space="preserve">. Wydawanie takich nakazów zapłaty będzie </w:t>
            </w:r>
            <w:r w:rsidR="002038B1">
              <w:t xml:space="preserve">stanowiło </w:t>
            </w:r>
            <w:r w:rsidR="0030133E">
              <w:t>czynność stricte orzeczniczą, w której wielu notariuszy</w:t>
            </w:r>
            <w:r w:rsidR="00A16385">
              <w:t>, przede wszystkim o dłuższym stażu zawodowym,</w:t>
            </w:r>
            <w:r w:rsidR="0030133E">
              <w:t xml:space="preserve"> nie odnajdzie się</w:t>
            </w:r>
            <w:r w:rsidR="00A16385">
              <w:t xml:space="preserve"> nigdy</w:t>
            </w:r>
            <w:r w:rsidR="0030133E">
              <w:t xml:space="preserve">. </w:t>
            </w:r>
            <w:r w:rsidR="002038B1">
              <w:t xml:space="preserve">Nie jest celowym przymuszanie takich notariuszy do konieczności rozpatrywania spraw o wydanie </w:t>
            </w:r>
            <w:r w:rsidR="00BB1992">
              <w:t xml:space="preserve">notarialnego </w:t>
            </w:r>
            <w:r w:rsidR="002038B1">
              <w:t>nakazu zapłaty przez wiązanie tej kategorii spraw z możliwością dokonywania wpisów w księgach wieczystych. Nie będzie to sprzyjało efektywności tej instytucji prawnej i będzie generowało niepotrzebne problemy systemow</w:t>
            </w:r>
            <w:r w:rsidR="00A16385">
              <w:t>e, utrudniając okrzepnięcie notarialnego nakazu zapłaty w polskim systemie prawnym</w:t>
            </w:r>
            <w:r w:rsidR="002038B1">
              <w:t xml:space="preserve">. O nadanie kompetencji do wydawania nakazów zapłaty powinni móc zwracać się </w:t>
            </w:r>
            <w:r w:rsidR="002038B1">
              <w:lastRenderedPageBreak/>
              <w:t xml:space="preserve">jedynie ci notariusze, którzy do wydawania takich nakazów </w:t>
            </w:r>
            <w:r w:rsidR="00A16385">
              <w:t>czują się</w:t>
            </w:r>
            <w:r w:rsidR="002038B1">
              <w:t xml:space="preserve"> rzeczywiście przygotowani.  </w:t>
            </w:r>
          </w:p>
        </w:tc>
        <w:tc>
          <w:tcPr>
            <w:tcW w:w="4076" w:type="dxa"/>
          </w:tcPr>
          <w:p w14:paraId="4388A1B9" w14:textId="77777777" w:rsidR="00AE3E3E" w:rsidRPr="00322BC5" w:rsidRDefault="00AE3E3E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14:paraId="7A83D3E6" w14:textId="77777777" w:rsidTr="00B241C8">
        <w:trPr>
          <w:jc w:val="center"/>
        </w:trPr>
        <w:tc>
          <w:tcPr>
            <w:tcW w:w="562" w:type="dxa"/>
          </w:tcPr>
          <w:p w14:paraId="368C19AC" w14:textId="4264E4BA" w:rsidR="004F2FF7" w:rsidRDefault="002038B1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6</w:t>
            </w:r>
            <w:r w:rsidR="004F2FF7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7C1A357" w14:textId="51DC1F0E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iur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Marcin Margoński</w:t>
            </w:r>
          </w:p>
        </w:tc>
        <w:tc>
          <w:tcPr>
            <w:tcW w:w="1843" w:type="dxa"/>
            <w:vAlign w:val="center"/>
          </w:tcPr>
          <w:p w14:paraId="1AA421DD" w14:textId="04A04464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 4 pkt 3 projektu</w:t>
            </w:r>
          </w:p>
        </w:tc>
        <w:tc>
          <w:tcPr>
            <w:tcW w:w="5670" w:type="dxa"/>
            <w:vAlign w:val="center"/>
          </w:tcPr>
          <w:p w14:paraId="136C5DD0" w14:textId="77777777" w:rsidR="004F2FF7" w:rsidRDefault="004F2FF7" w:rsidP="004F2FF7">
            <w:pPr>
              <w:pStyle w:val="PKTpunkt"/>
              <w:keepNext/>
            </w:pPr>
            <w:r>
              <w:t>po art. 23a dodaje się art. 23b w brzmieniu:</w:t>
            </w:r>
          </w:p>
          <w:p w14:paraId="3F57B1DB" w14:textId="77777777" w:rsidR="004F2FF7" w:rsidRDefault="004F2FF7" w:rsidP="004F2FF7">
            <w:pPr>
              <w:pStyle w:val="PKTpunkt"/>
              <w:keepNext/>
            </w:pPr>
            <w:r>
              <w:tab/>
              <w:t>„</w:t>
            </w:r>
            <w:r w:rsidRPr="004807E9">
              <w:rPr>
                <w:i/>
                <w:iCs/>
              </w:rPr>
              <w:t>Art. 23b. Wniosek o dokonanie wpisu w księdze wieczystej rozpoznaje notariusz, prowadzący kancelarię notarialną w obszarze właściwości sądu rejonowego, w którym prowadzona jest księga wieczysta</w:t>
            </w:r>
            <w:r>
              <w:t>.</w:t>
            </w:r>
            <w:r w:rsidRPr="00423E97">
              <w:t>”</w:t>
            </w:r>
            <w:r>
              <w:t>.</w:t>
            </w:r>
          </w:p>
          <w:p w14:paraId="25B3EC49" w14:textId="4AA29068" w:rsidR="004F2FF7" w:rsidRPr="009B2583" w:rsidRDefault="009B2583" w:rsidP="004F2FF7">
            <w:pPr>
              <w:pStyle w:val="ZUSTzmustartykuempunktem"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Projektodawca wydaje się dążyć do wykluczenia dokonywania przez strony, przede wszystkim deweloperów, swoistego </w:t>
            </w:r>
            <w:r w:rsidRPr="009B2583">
              <w:rPr>
                <w:rFonts w:ascii="Times New Roman" w:hAnsi="Times New Roman" w:cs="Times New Roman"/>
                <w:i/>
                <w:iCs/>
                <w:szCs w:val="24"/>
              </w:rPr>
              <w:t>forum shopping</w:t>
            </w:r>
            <w:r>
              <w:rPr>
                <w:rFonts w:ascii="Times New Roman" w:hAnsi="Times New Roman" w:cs="Times New Roman"/>
                <w:szCs w:val="24"/>
              </w:rPr>
              <w:t xml:space="preserve"> i uzyskiwania wpisów w księgach wieczystych u notariuszy niewykazujących należytego związku geograficznego z przedmiotem umowy. </w:t>
            </w:r>
            <w:r w:rsidR="00434FA3">
              <w:rPr>
                <w:rFonts w:ascii="Times New Roman" w:hAnsi="Times New Roman" w:cs="Times New Roman"/>
                <w:szCs w:val="24"/>
              </w:rPr>
              <w:t xml:space="preserve">Jest to </w:t>
            </w:r>
            <w:r w:rsidR="00B55953">
              <w:rPr>
                <w:rFonts w:ascii="Times New Roman" w:hAnsi="Times New Roman" w:cs="Times New Roman"/>
                <w:szCs w:val="24"/>
              </w:rPr>
              <w:t xml:space="preserve">założenie zasługujące na akceptację. </w:t>
            </w:r>
            <w:r>
              <w:rPr>
                <w:rFonts w:ascii="Times New Roman" w:hAnsi="Times New Roman" w:cs="Times New Roman"/>
                <w:szCs w:val="24"/>
              </w:rPr>
              <w:t xml:space="preserve">Przyjęte rozwiązanie będzie jednak prowadziło do przypadkowych rezultatów i negatywnie wpływało na efektywność </w:t>
            </w:r>
            <w:r w:rsidR="000215AF">
              <w:rPr>
                <w:rFonts w:ascii="Times New Roman" w:hAnsi="Times New Roman" w:cs="Times New Roman"/>
                <w:szCs w:val="24"/>
              </w:rPr>
              <w:t>notarialnego wpisu do księgi wieczystej</w:t>
            </w:r>
            <w:r>
              <w:rPr>
                <w:rFonts w:ascii="Times New Roman" w:hAnsi="Times New Roman" w:cs="Times New Roman"/>
                <w:szCs w:val="24"/>
              </w:rPr>
              <w:t xml:space="preserve">. Bardziej celowym byłoby przyjęcie </w:t>
            </w:r>
            <w:r w:rsidR="00630719">
              <w:rPr>
                <w:rFonts w:ascii="Times New Roman" w:hAnsi="Times New Roman" w:cs="Times New Roman"/>
                <w:szCs w:val="24"/>
              </w:rPr>
              <w:t xml:space="preserve">w fazie testowej funkcjonowania instytucji notarialnego wpisu do księgi wieczystej </w:t>
            </w:r>
            <w:r>
              <w:rPr>
                <w:rFonts w:ascii="Times New Roman" w:hAnsi="Times New Roman" w:cs="Times New Roman"/>
                <w:szCs w:val="24"/>
              </w:rPr>
              <w:t xml:space="preserve">kryterium </w:t>
            </w:r>
            <w:r w:rsidR="000215AF">
              <w:rPr>
                <w:rFonts w:ascii="Times New Roman" w:hAnsi="Times New Roman" w:cs="Times New Roman"/>
                <w:szCs w:val="24"/>
              </w:rPr>
              <w:t xml:space="preserve">geograficznego </w:t>
            </w:r>
            <w:r>
              <w:rPr>
                <w:rFonts w:ascii="Times New Roman" w:hAnsi="Times New Roman" w:cs="Times New Roman"/>
                <w:szCs w:val="24"/>
              </w:rPr>
              <w:t>okręgu Sądu Okręgowego, we właściwości którego</w:t>
            </w:r>
            <w:r w:rsidR="000215AF">
              <w:rPr>
                <w:rFonts w:ascii="Times New Roman" w:hAnsi="Times New Roman" w:cs="Times New Roman"/>
                <w:szCs w:val="24"/>
              </w:rPr>
              <w:t xml:space="preserve"> znajduje się </w:t>
            </w:r>
            <w:r w:rsidR="000215AF">
              <w:rPr>
                <w:rFonts w:ascii="Times New Roman" w:hAnsi="Times New Roman" w:cs="Times New Roman"/>
                <w:szCs w:val="24"/>
              </w:rPr>
              <w:lastRenderedPageBreak/>
              <w:t xml:space="preserve">dany sąd wieczystoksięgowy. Pozwoliłoby to nadal utrzymać stosowną bliskość notariusza i wyeliminować </w:t>
            </w:r>
            <w:r w:rsidR="00366544">
              <w:rPr>
                <w:rFonts w:ascii="Times New Roman" w:hAnsi="Times New Roman" w:cs="Times New Roman"/>
                <w:szCs w:val="24"/>
              </w:rPr>
              <w:t xml:space="preserve">potencjalne </w:t>
            </w:r>
            <w:r w:rsidR="000215AF">
              <w:rPr>
                <w:rFonts w:ascii="Times New Roman" w:hAnsi="Times New Roman" w:cs="Times New Roman"/>
                <w:szCs w:val="24"/>
              </w:rPr>
              <w:t xml:space="preserve">patologie w zakresie </w:t>
            </w:r>
            <w:r w:rsidR="00366544">
              <w:rPr>
                <w:rFonts w:ascii="Times New Roman" w:hAnsi="Times New Roman" w:cs="Times New Roman"/>
                <w:szCs w:val="24"/>
              </w:rPr>
              <w:t xml:space="preserve">wyboru notariusza dokonującego wpisu, </w:t>
            </w:r>
            <w:r w:rsidR="000215AF">
              <w:rPr>
                <w:rFonts w:ascii="Times New Roman" w:hAnsi="Times New Roman" w:cs="Times New Roman"/>
                <w:szCs w:val="24"/>
              </w:rPr>
              <w:t>a jednocześnie eliminowałoby wiele sytuacji, gdy notariusz rzeczywiście predysponowany do dokonania wpisu byłby ze względu na położenie swojej siedziby wykluczony z takiej możliwości</w:t>
            </w:r>
            <w:r w:rsidR="000E4FAB">
              <w:rPr>
                <w:rFonts w:ascii="Times New Roman" w:hAnsi="Times New Roman" w:cs="Times New Roman"/>
                <w:szCs w:val="24"/>
              </w:rPr>
              <w:t xml:space="preserve"> (notariusze posiadający siedziby na styku okręgów </w:t>
            </w:r>
            <w:r w:rsidR="00630719">
              <w:rPr>
                <w:rFonts w:ascii="Times New Roman" w:hAnsi="Times New Roman" w:cs="Times New Roman"/>
                <w:szCs w:val="24"/>
              </w:rPr>
              <w:t xml:space="preserve">dwóch </w:t>
            </w:r>
            <w:r w:rsidR="000E4FAB">
              <w:rPr>
                <w:rFonts w:ascii="Times New Roman" w:hAnsi="Times New Roman" w:cs="Times New Roman"/>
                <w:szCs w:val="24"/>
              </w:rPr>
              <w:t>sądów wieczystoksięgowych, tereny przedmieść wielkomiejskich stanowiące w sensie faktycznym część miasta, z którym związan</w:t>
            </w:r>
            <w:r w:rsidR="008637CA">
              <w:rPr>
                <w:rFonts w:ascii="Times New Roman" w:hAnsi="Times New Roman" w:cs="Times New Roman"/>
                <w:szCs w:val="24"/>
              </w:rPr>
              <w:t>e</w:t>
            </w:r>
            <w:r w:rsidR="000E4FAB">
              <w:rPr>
                <w:rFonts w:ascii="Times New Roman" w:hAnsi="Times New Roman" w:cs="Times New Roman"/>
                <w:szCs w:val="24"/>
              </w:rPr>
              <w:t xml:space="preserve"> są </w:t>
            </w:r>
            <w:r w:rsidR="008637CA">
              <w:rPr>
                <w:rFonts w:ascii="Times New Roman" w:hAnsi="Times New Roman" w:cs="Times New Roman"/>
                <w:szCs w:val="24"/>
              </w:rPr>
              <w:t>strony</w:t>
            </w:r>
            <w:r w:rsidR="00630719">
              <w:rPr>
                <w:rFonts w:ascii="Times New Roman" w:hAnsi="Times New Roman" w:cs="Times New Roman"/>
                <w:szCs w:val="24"/>
              </w:rPr>
              <w:t>,</w:t>
            </w:r>
            <w:r w:rsidR="000E4FAB">
              <w:rPr>
                <w:rFonts w:ascii="Times New Roman" w:hAnsi="Times New Roman" w:cs="Times New Roman"/>
                <w:szCs w:val="24"/>
              </w:rPr>
              <w:t xml:space="preserve"> ale formalnie leżące w okręgu sądu wieczystoksięgowego w innej miejscowości). </w:t>
            </w:r>
          </w:p>
        </w:tc>
        <w:tc>
          <w:tcPr>
            <w:tcW w:w="4076" w:type="dxa"/>
          </w:tcPr>
          <w:p w14:paraId="027C6D90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14:paraId="1CA5AB4D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24A9AEDA" w14:textId="5134C805" w:rsidR="004F2FF7" w:rsidRPr="00D54DB1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 do uzasadnienia projektu</w:t>
            </w:r>
          </w:p>
        </w:tc>
      </w:tr>
      <w:tr w:rsidR="004F2FF7" w:rsidRPr="00322BC5" w14:paraId="2156F658" w14:textId="77777777" w:rsidTr="00B241C8">
        <w:trPr>
          <w:jc w:val="center"/>
        </w:trPr>
        <w:tc>
          <w:tcPr>
            <w:tcW w:w="562" w:type="dxa"/>
          </w:tcPr>
          <w:p w14:paraId="79AAA3D9" w14:textId="3DE50848" w:rsidR="004F2FF7" w:rsidRPr="00B919AF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25CC122" w14:textId="1B210CBF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B69EE39" w14:textId="77777777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09E4D561" w14:textId="4DB59CBC" w:rsidR="004F2FF7" w:rsidRPr="002931FD" w:rsidRDefault="004F2FF7" w:rsidP="00EE1A0F">
            <w:pPr>
              <w:pStyle w:val="ARTartustawynprozporzdzenia"/>
              <w:ind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6" w:type="dxa"/>
          </w:tcPr>
          <w:p w14:paraId="2ADAA775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:rsidRPr="00322BC5" w14:paraId="62827CBE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6DD01354" w14:textId="00E3688E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 do Oceny Skutków Regulacji</w:t>
            </w:r>
          </w:p>
        </w:tc>
      </w:tr>
      <w:tr w:rsidR="004F2FF7" w:rsidRPr="00322BC5" w14:paraId="70AF4D21" w14:textId="77777777" w:rsidTr="00B241C8">
        <w:tblPrEx>
          <w:jc w:val="left"/>
        </w:tblPrEx>
        <w:tc>
          <w:tcPr>
            <w:tcW w:w="562" w:type="dxa"/>
          </w:tcPr>
          <w:p w14:paraId="2A511012" w14:textId="182C5783" w:rsidR="004F2FF7" w:rsidRPr="00B919AF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</w:tcPr>
          <w:p w14:paraId="02E25544" w14:textId="5BFF842B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14:paraId="3FEDB332" w14:textId="747E5556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</w:tcPr>
          <w:p w14:paraId="1D00666D" w14:textId="2D9CBDC7" w:rsidR="004F2FF7" w:rsidRPr="002F2E67" w:rsidRDefault="004F2FF7" w:rsidP="004F2FF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3366253C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F7" w:rsidRPr="00322BC5" w14:paraId="29960E86" w14:textId="77777777" w:rsidTr="00B241C8">
        <w:tblPrEx>
          <w:jc w:val="left"/>
        </w:tblPrEx>
        <w:tc>
          <w:tcPr>
            <w:tcW w:w="562" w:type="dxa"/>
          </w:tcPr>
          <w:p w14:paraId="6C5F6887" w14:textId="38590D98" w:rsidR="004F2FF7" w:rsidRDefault="004F2FF7" w:rsidP="004F2FF7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</w:t>
            </w:r>
          </w:p>
        </w:tc>
        <w:tc>
          <w:tcPr>
            <w:tcW w:w="1843" w:type="dxa"/>
          </w:tcPr>
          <w:p w14:paraId="2339E4D4" w14:textId="2CB113B7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14:paraId="7F0C4E23" w14:textId="204E0E14" w:rsidR="004F2FF7" w:rsidRDefault="004F2FF7" w:rsidP="004F2FF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</w:tcPr>
          <w:p w14:paraId="161E8C9A" w14:textId="3F1514D8" w:rsidR="004F2FF7" w:rsidRPr="00A959DB" w:rsidRDefault="004F2FF7" w:rsidP="004F2FF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D04BB66" w14:textId="77777777" w:rsidR="004F2FF7" w:rsidRPr="00322BC5" w:rsidRDefault="004F2FF7" w:rsidP="004F2FF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63BA22" w14:textId="77777777" w:rsidR="009A3389" w:rsidRPr="00FF4480" w:rsidRDefault="009A3389" w:rsidP="00E738A5">
      <w:pPr>
        <w:spacing w:line="240" w:lineRule="auto"/>
        <w:rPr>
          <w:rFonts w:ascii="Times New Roman" w:hAnsi="Times New Roman" w:cs="Times New Roman"/>
        </w:rPr>
      </w:pPr>
    </w:p>
    <w:sectPr w:rsidR="009A3389" w:rsidRPr="00FF4480" w:rsidSect="001F3A0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A6C8" w14:textId="77777777" w:rsidR="005E0403" w:rsidRDefault="005E0403" w:rsidP="00735AA5">
      <w:pPr>
        <w:spacing w:after="0" w:line="240" w:lineRule="auto"/>
      </w:pPr>
      <w:r>
        <w:separator/>
      </w:r>
    </w:p>
  </w:endnote>
  <w:endnote w:type="continuationSeparator" w:id="0">
    <w:p w14:paraId="783BD708" w14:textId="77777777" w:rsidR="005E0403" w:rsidRDefault="005E0403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EndPr/>
    <w:sdtContent>
      <w:p w14:paraId="3D1313F4" w14:textId="77777777" w:rsidR="000B346A" w:rsidRPr="000B346A" w:rsidRDefault="00E738A5">
        <w:pPr>
          <w:pStyle w:val="Stopka"/>
          <w:jc w:val="right"/>
          <w:rPr>
            <w:rFonts w:ascii="Arial" w:hAnsi="Arial" w:cs="Arial"/>
            <w:sz w:val="18"/>
          </w:rPr>
        </w:pPr>
        <w:r>
          <w:rPr>
            <w:rFonts w:ascii="Arial" w:hAnsi="Arial" w:cs="Arial"/>
            <w:sz w:val="18"/>
          </w:rPr>
          <w:t>S</w:t>
        </w:r>
        <w:r w:rsidR="000B346A" w:rsidRPr="000B346A">
          <w:rPr>
            <w:rFonts w:ascii="Arial" w:hAnsi="Arial" w:cs="Arial"/>
            <w:sz w:val="18"/>
          </w:rPr>
          <w:t xml:space="preserve">trona | </w:t>
        </w:r>
        <w:r w:rsidR="000B346A" w:rsidRPr="000B346A">
          <w:rPr>
            <w:rFonts w:ascii="Arial" w:hAnsi="Arial" w:cs="Arial"/>
            <w:sz w:val="18"/>
          </w:rPr>
          <w:fldChar w:fldCharType="begin"/>
        </w:r>
        <w:r w:rsidR="000B346A" w:rsidRPr="000B346A">
          <w:rPr>
            <w:rFonts w:ascii="Arial" w:hAnsi="Arial" w:cs="Arial"/>
            <w:sz w:val="18"/>
          </w:rPr>
          <w:instrText>PAGE   \* MERGEFORMAT</w:instrText>
        </w:r>
        <w:r w:rsidR="000B346A" w:rsidRPr="000B346A">
          <w:rPr>
            <w:rFonts w:ascii="Arial" w:hAnsi="Arial" w:cs="Arial"/>
            <w:sz w:val="18"/>
          </w:rPr>
          <w:fldChar w:fldCharType="separate"/>
        </w:r>
        <w:r w:rsidR="00E23A7D">
          <w:rPr>
            <w:rFonts w:ascii="Arial" w:hAnsi="Arial" w:cs="Arial"/>
            <w:noProof/>
            <w:sz w:val="18"/>
          </w:rPr>
          <w:t>1</w:t>
        </w:r>
        <w:r w:rsidR="000B346A" w:rsidRPr="000B346A">
          <w:rPr>
            <w:rFonts w:ascii="Arial" w:hAnsi="Arial" w:cs="Arial"/>
            <w:sz w:val="18"/>
          </w:rPr>
          <w:fldChar w:fldCharType="end"/>
        </w:r>
        <w:r w:rsidR="000B346A"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1FF13A2E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1A219" w14:textId="77777777" w:rsidR="005E0403" w:rsidRDefault="005E0403" w:rsidP="00735AA5">
      <w:pPr>
        <w:spacing w:after="0" w:line="240" w:lineRule="auto"/>
      </w:pPr>
      <w:r>
        <w:separator/>
      </w:r>
    </w:p>
  </w:footnote>
  <w:footnote w:type="continuationSeparator" w:id="0">
    <w:p w14:paraId="1198E2DE" w14:textId="77777777" w:rsidR="005E0403" w:rsidRDefault="005E0403" w:rsidP="00735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553"/>
      <w:gridCol w:w="1912"/>
      <w:gridCol w:w="1857"/>
      <w:gridCol w:w="5558"/>
      <w:gridCol w:w="4114"/>
    </w:tblGrid>
    <w:tr w:rsidR="00136551" w:rsidRPr="00FF4480" w14:paraId="25235B4B" w14:textId="77777777" w:rsidTr="00CF31A7">
      <w:trPr>
        <w:trHeight w:val="592"/>
        <w:jc w:val="center"/>
      </w:trPr>
      <w:tc>
        <w:tcPr>
          <w:tcW w:w="554" w:type="dxa"/>
          <w:vAlign w:val="center"/>
        </w:tcPr>
        <w:p w14:paraId="3079F5C1" w14:textId="77777777" w:rsidR="00136551" w:rsidRPr="00FF4480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 w:rsidRPr="00FF4480">
            <w:rPr>
              <w:rFonts w:ascii="Times New Roman" w:hAnsi="Times New Roman" w:cs="Times New Roman"/>
              <w:b/>
              <w:sz w:val="20"/>
            </w:rPr>
            <w:t>Lp</w:t>
          </w:r>
          <w:r w:rsidRPr="00FF4480">
            <w:rPr>
              <w:rFonts w:ascii="Times New Roman" w:hAnsi="Times New Roman" w:cs="Times New Roman"/>
              <w:sz w:val="20"/>
            </w:rPr>
            <w:t>.</w:t>
          </w:r>
        </w:p>
      </w:tc>
      <w:tc>
        <w:tcPr>
          <w:tcW w:w="1931" w:type="dxa"/>
          <w:vAlign w:val="center"/>
        </w:tcPr>
        <w:p w14:paraId="51D5B69E" w14:textId="77777777" w:rsidR="00136551" w:rsidRPr="00FF4480" w:rsidRDefault="00136551" w:rsidP="00136551">
          <w:pPr>
            <w:spacing w:after="60"/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 w:rsidRPr="00FF4480">
            <w:rPr>
              <w:rFonts w:ascii="Times New Roman" w:hAnsi="Times New Roman" w:cs="Times New Roman"/>
              <w:b/>
              <w:bCs/>
              <w:sz w:val="20"/>
            </w:rPr>
            <w:t>Podmiot zgłaszający</w:t>
          </w:r>
          <w:r>
            <w:rPr>
              <w:rFonts w:ascii="Times New Roman" w:hAnsi="Times New Roman" w:cs="Times New Roman"/>
              <w:b/>
              <w:bCs/>
              <w:sz w:val="20"/>
            </w:rPr>
            <w:t xml:space="preserve"> uwagę</w:t>
          </w:r>
        </w:p>
      </w:tc>
      <w:tc>
        <w:tcPr>
          <w:tcW w:w="1876" w:type="dxa"/>
          <w:vAlign w:val="center"/>
        </w:tcPr>
        <w:p w14:paraId="0ECBAC82" w14:textId="77777777" w:rsidR="00136551" w:rsidRPr="00E738A5" w:rsidRDefault="00136551" w:rsidP="00136551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Jednostka redakcyjna 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  <w:t>Str</w:t>
          </w:r>
          <w:r w:rsidR="00963B6A">
            <w:rPr>
              <w:rFonts w:ascii="Times New Roman" w:hAnsi="Times New Roman" w:cs="Times New Roman"/>
              <w:b/>
              <w:bCs/>
              <w:sz w:val="16"/>
              <w:szCs w:val="16"/>
            </w:rPr>
            <w:t>ona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 uzasadnienia</w:t>
          </w:r>
          <w:r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>Pkt OSR</w:t>
          </w:r>
        </w:p>
      </w:tc>
      <w:tc>
        <w:tcPr>
          <w:tcW w:w="5670" w:type="dxa"/>
          <w:vAlign w:val="center"/>
        </w:tcPr>
        <w:p w14:paraId="36A5BA4A" w14:textId="77777777" w:rsidR="00136551" w:rsidRPr="00E35677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>Treść uwagi / Propozycja zapisu</w:t>
          </w:r>
        </w:p>
      </w:tc>
      <w:tc>
        <w:tcPr>
          <w:tcW w:w="4189" w:type="dxa"/>
        </w:tcPr>
        <w:p w14:paraId="0EE8722A" w14:textId="77777777" w:rsidR="00136551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i/>
              <w:sz w:val="20"/>
            </w:rPr>
          </w:pPr>
        </w:p>
        <w:p w14:paraId="06708177" w14:textId="5FB44390" w:rsidR="00136551" w:rsidRPr="00E35677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 xml:space="preserve">Stanowisko </w:t>
          </w:r>
          <w:r w:rsidR="003514BB">
            <w:rPr>
              <w:rFonts w:ascii="Times New Roman" w:hAnsi="Times New Roman" w:cs="Times New Roman"/>
              <w:b/>
              <w:bCs/>
              <w:sz w:val="20"/>
            </w:rPr>
            <w:t>MS</w:t>
          </w:r>
        </w:p>
      </w:tc>
    </w:tr>
  </w:tbl>
  <w:p w14:paraId="58721467" w14:textId="77777777" w:rsidR="00136551" w:rsidRDefault="00136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02E7131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15772F5C"/>
    <w:multiLevelType w:val="hybridMultilevel"/>
    <w:tmpl w:val="62AA7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7" w15:restartNumberingAfterBreak="0">
    <w:nsid w:val="2035363E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31572DA"/>
    <w:multiLevelType w:val="hybridMultilevel"/>
    <w:tmpl w:val="BDA05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 w15:restartNumberingAfterBreak="0">
    <w:nsid w:val="416D46F4"/>
    <w:multiLevelType w:val="hybridMultilevel"/>
    <w:tmpl w:val="91BEBE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42F74FD3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47FE1204"/>
    <w:multiLevelType w:val="hybridMultilevel"/>
    <w:tmpl w:val="CC047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45834"/>
    <w:multiLevelType w:val="multilevel"/>
    <w:tmpl w:val="082E21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C3D7A92"/>
    <w:multiLevelType w:val="hybridMultilevel"/>
    <w:tmpl w:val="A7086286"/>
    <w:lvl w:ilvl="0" w:tplc="814227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4D2C5E34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4EC052B0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6" w15:restartNumberingAfterBreak="0">
    <w:nsid w:val="53DD0B2E"/>
    <w:multiLevelType w:val="hybridMultilevel"/>
    <w:tmpl w:val="6C7EC0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00F7F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8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19" w15:restartNumberingAfterBreak="0">
    <w:nsid w:val="703E54E6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0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1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B47264F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81B9E"/>
    <w:multiLevelType w:val="hybridMultilevel"/>
    <w:tmpl w:val="DAFC9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 w16cid:durableId="396784921">
    <w:abstractNumId w:val="5"/>
  </w:num>
  <w:num w:numId="2" w16cid:durableId="1737127646">
    <w:abstractNumId w:val="6"/>
  </w:num>
  <w:num w:numId="3" w16cid:durableId="1825779657">
    <w:abstractNumId w:val="20"/>
  </w:num>
  <w:num w:numId="4" w16cid:durableId="2117210115">
    <w:abstractNumId w:val="2"/>
  </w:num>
  <w:num w:numId="5" w16cid:durableId="1349482791">
    <w:abstractNumId w:val="21"/>
  </w:num>
  <w:num w:numId="6" w16cid:durableId="814294151">
    <w:abstractNumId w:val="18"/>
  </w:num>
  <w:num w:numId="7" w16cid:durableId="793258153">
    <w:abstractNumId w:val="0"/>
  </w:num>
  <w:num w:numId="8" w16cid:durableId="1408384693">
    <w:abstractNumId w:val="1"/>
  </w:num>
  <w:num w:numId="9" w16cid:durableId="1838232134">
    <w:abstractNumId w:val="16"/>
  </w:num>
  <w:num w:numId="10" w16cid:durableId="965040616">
    <w:abstractNumId w:val="8"/>
  </w:num>
  <w:num w:numId="11" w16cid:durableId="829177961">
    <w:abstractNumId w:val="23"/>
  </w:num>
  <w:num w:numId="12" w16cid:durableId="421492379">
    <w:abstractNumId w:val="22"/>
  </w:num>
  <w:num w:numId="13" w16cid:durableId="1239440976">
    <w:abstractNumId w:val="17"/>
  </w:num>
  <w:num w:numId="14" w16cid:durableId="390736259">
    <w:abstractNumId w:val="14"/>
  </w:num>
  <w:num w:numId="15" w16cid:durableId="506872675">
    <w:abstractNumId w:val="9"/>
  </w:num>
  <w:num w:numId="16" w16cid:durableId="2091998553">
    <w:abstractNumId w:val="4"/>
  </w:num>
  <w:num w:numId="17" w16cid:durableId="1749882358">
    <w:abstractNumId w:val="12"/>
  </w:num>
  <w:num w:numId="18" w16cid:durableId="1861354292">
    <w:abstractNumId w:val="13"/>
  </w:num>
  <w:num w:numId="19" w16cid:durableId="446897528">
    <w:abstractNumId w:val="10"/>
  </w:num>
  <w:num w:numId="20" w16cid:durableId="1583680223">
    <w:abstractNumId w:val="7"/>
  </w:num>
  <w:num w:numId="21" w16cid:durableId="1655526787">
    <w:abstractNumId w:val="3"/>
  </w:num>
  <w:num w:numId="22" w16cid:durableId="439103113">
    <w:abstractNumId w:val="19"/>
  </w:num>
  <w:num w:numId="23" w16cid:durableId="2068454492">
    <w:abstractNumId w:val="15"/>
  </w:num>
  <w:num w:numId="24" w16cid:durableId="10820975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57"/>
    <w:rsid w:val="000002F3"/>
    <w:rsid w:val="000125DA"/>
    <w:rsid w:val="0001501B"/>
    <w:rsid w:val="000153D6"/>
    <w:rsid w:val="000161F5"/>
    <w:rsid w:val="00017F99"/>
    <w:rsid w:val="000215AF"/>
    <w:rsid w:val="0002291B"/>
    <w:rsid w:val="00025C3E"/>
    <w:rsid w:val="000361E2"/>
    <w:rsid w:val="000566FC"/>
    <w:rsid w:val="000662BB"/>
    <w:rsid w:val="00077167"/>
    <w:rsid w:val="00084004"/>
    <w:rsid w:val="00084817"/>
    <w:rsid w:val="00084A2A"/>
    <w:rsid w:val="00085E2E"/>
    <w:rsid w:val="000911E2"/>
    <w:rsid w:val="00091F2A"/>
    <w:rsid w:val="000A32E5"/>
    <w:rsid w:val="000B09C9"/>
    <w:rsid w:val="000B1157"/>
    <w:rsid w:val="000B346A"/>
    <w:rsid w:val="000C00BA"/>
    <w:rsid w:val="000C2E71"/>
    <w:rsid w:val="000D101E"/>
    <w:rsid w:val="000D3780"/>
    <w:rsid w:val="000D5B0B"/>
    <w:rsid w:val="000E099B"/>
    <w:rsid w:val="000E4FAB"/>
    <w:rsid w:val="001146C0"/>
    <w:rsid w:val="00121DC1"/>
    <w:rsid w:val="001361B5"/>
    <w:rsid w:val="00136551"/>
    <w:rsid w:val="00140448"/>
    <w:rsid w:val="00141978"/>
    <w:rsid w:val="00151C2E"/>
    <w:rsid w:val="00153441"/>
    <w:rsid w:val="001550E7"/>
    <w:rsid w:val="00177EC3"/>
    <w:rsid w:val="00186B6F"/>
    <w:rsid w:val="00187E3D"/>
    <w:rsid w:val="00190C60"/>
    <w:rsid w:val="0019322F"/>
    <w:rsid w:val="00193AB3"/>
    <w:rsid w:val="00197195"/>
    <w:rsid w:val="001B5D3B"/>
    <w:rsid w:val="001C3D14"/>
    <w:rsid w:val="001D2AFB"/>
    <w:rsid w:val="001D5D9A"/>
    <w:rsid w:val="001E01AE"/>
    <w:rsid w:val="001F0431"/>
    <w:rsid w:val="001F3A0F"/>
    <w:rsid w:val="001F4958"/>
    <w:rsid w:val="001F51B9"/>
    <w:rsid w:val="0020383B"/>
    <w:rsid w:val="002038B1"/>
    <w:rsid w:val="0020664A"/>
    <w:rsid w:val="00211E49"/>
    <w:rsid w:val="00242233"/>
    <w:rsid w:val="0024476B"/>
    <w:rsid w:val="00252F32"/>
    <w:rsid w:val="002662EA"/>
    <w:rsid w:val="00271B94"/>
    <w:rsid w:val="002724CC"/>
    <w:rsid w:val="0028475B"/>
    <w:rsid w:val="0029245B"/>
    <w:rsid w:val="002931FD"/>
    <w:rsid w:val="002936DB"/>
    <w:rsid w:val="002968CB"/>
    <w:rsid w:val="002A11F8"/>
    <w:rsid w:val="002A3F06"/>
    <w:rsid w:val="002A42ED"/>
    <w:rsid w:val="002A6ED8"/>
    <w:rsid w:val="002C46ED"/>
    <w:rsid w:val="002C53B8"/>
    <w:rsid w:val="002D4542"/>
    <w:rsid w:val="002D4EA0"/>
    <w:rsid w:val="002E0918"/>
    <w:rsid w:val="002E2B24"/>
    <w:rsid w:val="002F2E67"/>
    <w:rsid w:val="002F302C"/>
    <w:rsid w:val="002F3038"/>
    <w:rsid w:val="0030133E"/>
    <w:rsid w:val="00322BC5"/>
    <w:rsid w:val="003243F9"/>
    <w:rsid w:val="00326E78"/>
    <w:rsid w:val="003314A5"/>
    <w:rsid w:val="0033797A"/>
    <w:rsid w:val="00343F37"/>
    <w:rsid w:val="003462B1"/>
    <w:rsid w:val="00346585"/>
    <w:rsid w:val="00346DC7"/>
    <w:rsid w:val="003514BB"/>
    <w:rsid w:val="00354DE9"/>
    <w:rsid w:val="003565A1"/>
    <w:rsid w:val="003633B5"/>
    <w:rsid w:val="00366544"/>
    <w:rsid w:val="003706A6"/>
    <w:rsid w:val="003A0FA9"/>
    <w:rsid w:val="003A430E"/>
    <w:rsid w:val="003A44E0"/>
    <w:rsid w:val="003C1000"/>
    <w:rsid w:val="003C5515"/>
    <w:rsid w:val="003D1CAB"/>
    <w:rsid w:val="003D5921"/>
    <w:rsid w:val="003D7D21"/>
    <w:rsid w:val="003E3C1F"/>
    <w:rsid w:val="003E5D74"/>
    <w:rsid w:val="003F0432"/>
    <w:rsid w:val="003F148E"/>
    <w:rsid w:val="003F2451"/>
    <w:rsid w:val="003F2ED2"/>
    <w:rsid w:val="00400E97"/>
    <w:rsid w:val="004026D9"/>
    <w:rsid w:val="00414EA2"/>
    <w:rsid w:val="004204C4"/>
    <w:rsid w:val="00427BDE"/>
    <w:rsid w:val="00434FA3"/>
    <w:rsid w:val="00440781"/>
    <w:rsid w:val="00443077"/>
    <w:rsid w:val="00452E52"/>
    <w:rsid w:val="004577CA"/>
    <w:rsid w:val="00462F0E"/>
    <w:rsid w:val="00470920"/>
    <w:rsid w:val="004807E9"/>
    <w:rsid w:val="004977F7"/>
    <w:rsid w:val="004A28E0"/>
    <w:rsid w:val="004B1553"/>
    <w:rsid w:val="004B1644"/>
    <w:rsid w:val="004C4DDC"/>
    <w:rsid w:val="004C51C3"/>
    <w:rsid w:val="004E0816"/>
    <w:rsid w:val="004E7994"/>
    <w:rsid w:val="004F2FF7"/>
    <w:rsid w:val="004F5F18"/>
    <w:rsid w:val="0050045E"/>
    <w:rsid w:val="005040BC"/>
    <w:rsid w:val="005054C0"/>
    <w:rsid w:val="0051434B"/>
    <w:rsid w:val="00520E6C"/>
    <w:rsid w:val="00537D97"/>
    <w:rsid w:val="00537F4C"/>
    <w:rsid w:val="005418E2"/>
    <w:rsid w:val="00545CD3"/>
    <w:rsid w:val="005471C2"/>
    <w:rsid w:val="00550EAD"/>
    <w:rsid w:val="00555265"/>
    <w:rsid w:val="00563B36"/>
    <w:rsid w:val="0057151E"/>
    <w:rsid w:val="005756BE"/>
    <w:rsid w:val="00576D40"/>
    <w:rsid w:val="0058530C"/>
    <w:rsid w:val="00592953"/>
    <w:rsid w:val="005A7AD5"/>
    <w:rsid w:val="005A7BDE"/>
    <w:rsid w:val="005B00EC"/>
    <w:rsid w:val="005C23F7"/>
    <w:rsid w:val="005C644D"/>
    <w:rsid w:val="005D442D"/>
    <w:rsid w:val="005D60C6"/>
    <w:rsid w:val="005E0403"/>
    <w:rsid w:val="005E2864"/>
    <w:rsid w:val="005E76E9"/>
    <w:rsid w:val="005F60AB"/>
    <w:rsid w:val="005F6583"/>
    <w:rsid w:val="00602CEE"/>
    <w:rsid w:val="00604F1D"/>
    <w:rsid w:val="006111E1"/>
    <w:rsid w:val="00611583"/>
    <w:rsid w:val="006156DE"/>
    <w:rsid w:val="00616E9A"/>
    <w:rsid w:val="00621334"/>
    <w:rsid w:val="00621FC9"/>
    <w:rsid w:val="00630719"/>
    <w:rsid w:val="006354CF"/>
    <w:rsid w:val="006375BD"/>
    <w:rsid w:val="00644344"/>
    <w:rsid w:val="00650E16"/>
    <w:rsid w:val="006669AD"/>
    <w:rsid w:val="0067271E"/>
    <w:rsid w:val="00674081"/>
    <w:rsid w:val="00674BCF"/>
    <w:rsid w:val="006771BA"/>
    <w:rsid w:val="00682C1C"/>
    <w:rsid w:val="0068766B"/>
    <w:rsid w:val="0069368F"/>
    <w:rsid w:val="006C2BC9"/>
    <w:rsid w:val="006C3FBF"/>
    <w:rsid w:val="006C42B2"/>
    <w:rsid w:val="006C7994"/>
    <w:rsid w:val="006D0AE4"/>
    <w:rsid w:val="006D628C"/>
    <w:rsid w:val="006E3E8F"/>
    <w:rsid w:val="006E6B5F"/>
    <w:rsid w:val="006F0D7B"/>
    <w:rsid w:val="006F1155"/>
    <w:rsid w:val="006F6137"/>
    <w:rsid w:val="007018E8"/>
    <w:rsid w:val="00730C35"/>
    <w:rsid w:val="00735AA5"/>
    <w:rsid w:val="00735F35"/>
    <w:rsid w:val="00741A58"/>
    <w:rsid w:val="00742660"/>
    <w:rsid w:val="00751B0F"/>
    <w:rsid w:val="00756A51"/>
    <w:rsid w:val="0076077D"/>
    <w:rsid w:val="007653FF"/>
    <w:rsid w:val="00766F26"/>
    <w:rsid w:val="00771652"/>
    <w:rsid w:val="00773F68"/>
    <w:rsid w:val="007809E6"/>
    <w:rsid w:val="007909A1"/>
    <w:rsid w:val="00791FE5"/>
    <w:rsid w:val="007A627A"/>
    <w:rsid w:val="007A7EE2"/>
    <w:rsid w:val="007B1BB1"/>
    <w:rsid w:val="007C2560"/>
    <w:rsid w:val="007C583F"/>
    <w:rsid w:val="007D0B00"/>
    <w:rsid w:val="007E4CBE"/>
    <w:rsid w:val="007F077D"/>
    <w:rsid w:val="007F39C0"/>
    <w:rsid w:val="00814CE9"/>
    <w:rsid w:val="008203CF"/>
    <w:rsid w:val="00830132"/>
    <w:rsid w:val="00831113"/>
    <w:rsid w:val="0083519A"/>
    <w:rsid w:val="00850F74"/>
    <w:rsid w:val="00852D75"/>
    <w:rsid w:val="008531D9"/>
    <w:rsid w:val="00856B25"/>
    <w:rsid w:val="008637CA"/>
    <w:rsid w:val="00865AF4"/>
    <w:rsid w:val="008842F2"/>
    <w:rsid w:val="008911D0"/>
    <w:rsid w:val="008B20B7"/>
    <w:rsid w:val="008D33AB"/>
    <w:rsid w:val="008E3179"/>
    <w:rsid w:val="008F2BAA"/>
    <w:rsid w:val="00914EB4"/>
    <w:rsid w:val="009177A9"/>
    <w:rsid w:val="00923C8E"/>
    <w:rsid w:val="00925F56"/>
    <w:rsid w:val="00933852"/>
    <w:rsid w:val="00941156"/>
    <w:rsid w:val="009532CB"/>
    <w:rsid w:val="00954430"/>
    <w:rsid w:val="00954DA6"/>
    <w:rsid w:val="00957335"/>
    <w:rsid w:val="0095744F"/>
    <w:rsid w:val="00963B6A"/>
    <w:rsid w:val="009672B1"/>
    <w:rsid w:val="009743F9"/>
    <w:rsid w:val="009768E8"/>
    <w:rsid w:val="00983A14"/>
    <w:rsid w:val="009923E7"/>
    <w:rsid w:val="00993F78"/>
    <w:rsid w:val="009A3389"/>
    <w:rsid w:val="009A6F9F"/>
    <w:rsid w:val="009B2583"/>
    <w:rsid w:val="009C39F6"/>
    <w:rsid w:val="009C45A9"/>
    <w:rsid w:val="009D023C"/>
    <w:rsid w:val="009D02A7"/>
    <w:rsid w:val="009D18BA"/>
    <w:rsid w:val="009D304C"/>
    <w:rsid w:val="009D30E0"/>
    <w:rsid w:val="009D37DC"/>
    <w:rsid w:val="009D4953"/>
    <w:rsid w:val="00A11E28"/>
    <w:rsid w:val="00A1326C"/>
    <w:rsid w:val="00A16385"/>
    <w:rsid w:val="00A3063D"/>
    <w:rsid w:val="00A3318A"/>
    <w:rsid w:val="00A407A4"/>
    <w:rsid w:val="00A53CBC"/>
    <w:rsid w:val="00A61639"/>
    <w:rsid w:val="00A62C29"/>
    <w:rsid w:val="00A64143"/>
    <w:rsid w:val="00A65542"/>
    <w:rsid w:val="00A8110D"/>
    <w:rsid w:val="00A92454"/>
    <w:rsid w:val="00A959DB"/>
    <w:rsid w:val="00AA3456"/>
    <w:rsid w:val="00AA49EF"/>
    <w:rsid w:val="00AA4B57"/>
    <w:rsid w:val="00AB0010"/>
    <w:rsid w:val="00AB0949"/>
    <w:rsid w:val="00AB1487"/>
    <w:rsid w:val="00AB1A31"/>
    <w:rsid w:val="00AB74D9"/>
    <w:rsid w:val="00AC0365"/>
    <w:rsid w:val="00AC2F02"/>
    <w:rsid w:val="00AD2E3B"/>
    <w:rsid w:val="00AE05C4"/>
    <w:rsid w:val="00AE3E3E"/>
    <w:rsid w:val="00AF2DCB"/>
    <w:rsid w:val="00AF5CDF"/>
    <w:rsid w:val="00B0068C"/>
    <w:rsid w:val="00B03A96"/>
    <w:rsid w:val="00B0487A"/>
    <w:rsid w:val="00B053CD"/>
    <w:rsid w:val="00B15F59"/>
    <w:rsid w:val="00B165E5"/>
    <w:rsid w:val="00B20F46"/>
    <w:rsid w:val="00B241C8"/>
    <w:rsid w:val="00B3322F"/>
    <w:rsid w:val="00B4688A"/>
    <w:rsid w:val="00B54306"/>
    <w:rsid w:val="00B55953"/>
    <w:rsid w:val="00B6038D"/>
    <w:rsid w:val="00B72216"/>
    <w:rsid w:val="00B809BB"/>
    <w:rsid w:val="00B8187D"/>
    <w:rsid w:val="00B842EC"/>
    <w:rsid w:val="00B919AF"/>
    <w:rsid w:val="00B936C2"/>
    <w:rsid w:val="00B93F24"/>
    <w:rsid w:val="00BA173B"/>
    <w:rsid w:val="00BA785D"/>
    <w:rsid w:val="00BB1992"/>
    <w:rsid w:val="00BB2FF9"/>
    <w:rsid w:val="00BB6E9F"/>
    <w:rsid w:val="00BC0D20"/>
    <w:rsid w:val="00BC6B01"/>
    <w:rsid w:val="00BD144A"/>
    <w:rsid w:val="00BD1AB7"/>
    <w:rsid w:val="00BD203C"/>
    <w:rsid w:val="00BD6AA6"/>
    <w:rsid w:val="00C0440F"/>
    <w:rsid w:val="00C14830"/>
    <w:rsid w:val="00C14B5D"/>
    <w:rsid w:val="00C16D9D"/>
    <w:rsid w:val="00C2074A"/>
    <w:rsid w:val="00C22A1F"/>
    <w:rsid w:val="00C26BA5"/>
    <w:rsid w:val="00C30452"/>
    <w:rsid w:val="00C4107D"/>
    <w:rsid w:val="00C54D4D"/>
    <w:rsid w:val="00C60BA3"/>
    <w:rsid w:val="00C63F1E"/>
    <w:rsid w:val="00C70BF5"/>
    <w:rsid w:val="00C71CAF"/>
    <w:rsid w:val="00C74EAE"/>
    <w:rsid w:val="00C80AC6"/>
    <w:rsid w:val="00C87EBD"/>
    <w:rsid w:val="00C972A5"/>
    <w:rsid w:val="00CA2A44"/>
    <w:rsid w:val="00CB5636"/>
    <w:rsid w:val="00CD554D"/>
    <w:rsid w:val="00CE3975"/>
    <w:rsid w:val="00CE5444"/>
    <w:rsid w:val="00CE590D"/>
    <w:rsid w:val="00CE68DD"/>
    <w:rsid w:val="00CE74C5"/>
    <w:rsid w:val="00D014F7"/>
    <w:rsid w:val="00D02157"/>
    <w:rsid w:val="00D067CA"/>
    <w:rsid w:val="00D11479"/>
    <w:rsid w:val="00D23483"/>
    <w:rsid w:val="00D34082"/>
    <w:rsid w:val="00D345DF"/>
    <w:rsid w:val="00D45ED6"/>
    <w:rsid w:val="00D53619"/>
    <w:rsid w:val="00D54DB1"/>
    <w:rsid w:val="00D57B2D"/>
    <w:rsid w:val="00D64733"/>
    <w:rsid w:val="00D75ACA"/>
    <w:rsid w:val="00D77E69"/>
    <w:rsid w:val="00D87D9E"/>
    <w:rsid w:val="00D92092"/>
    <w:rsid w:val="00D95599"/>
    <w:rsid w:val="00DB24B5"/>
    <w:rsid w:val="00DB6B79"/>
    <w:rsid w:val="00DC53ED"/>
    <w:rsid w:val="00DC5978"/>
    <w:rsid w:val="00DE186F"/>
    <w:rsid w:val="00DF5815"/>
    <w:rsid w:val="00E1573E"/>
    <w:rsid w:val="00E23A7D"/>
    <w:rsid w:val="00E23F26"/>
    <w:rsid w:val="00E24F71"/>
    <w:rsid w:val="00E2744F"/>
    <w:rsid w:val="00E35677"/>
    <w:rsid w:val="00E3630E"/>
    <w:rsid w:val="00E37D3E"/>
    <w:rsid w:val="00E4141E"/>
    <w:rsid w:val="00E418E8"/>
    <w:rsid w:val="00E45467"/>
    <w:rsid w:val="00E511EC"/>
    <w:rsid w:val="00E528AF"/>
    <w:rsid w:val="00E52D44"/>
    <w:rsid w:val="00E64FC4"/>
    <w:rsid w:val="00E6538A"/>
    <w:rsid w:val="00E67BF3"/>
    <w:rsid w:val="00E7267B"/>
    <w:rsid w:val="00E728C5"/>
    <w:rsid w:val="00E738A5"/>
    <w:rsid w:val="00E75014"/>
    <w:rsid w:val="00E7699F"/>
    <w:rsid w:val="00E8551C"/>
    <w:rsid w:val="00E92727"/>
    <w:rsid w:val="00E92DC4"/>
    <w:rsid w:val="00EA3889"/>
    <w:rsid w:val="00EB2026"/>
    <w:rsid w:val="00EB2E3E"/>
    <w:rsid w:val="00EB3D0E"/>
    <w:rsid w:val="00EB5B1E"/>
    <w:rsid w:val="00EC33A8"/>
    <w:rsid w:val="00EC7543"/>
    <w:rsid w:val="00ED02C9"/>
    <w:rsid w:val="00EE1A0F"/>
    <w:rsid w:val="00EF3099"/>
    <w:rsid w:val="00F02D0E"/>
    <w:rsid w:val="00F10E5E"/>
    <w:rsid w:val="00F11CBF"/>
    <w:rsid w:val="00F35DDF"/>
    <w:rsid w:val="00F41AB9"/>
    <w:rsid w:val="00F420A0"/>
    <w:rsid w:val="00F44F46"/>
    <w:rsid w:val="00F466C4"/>
    <w:rsid w:val="00F46BB7"/>
    <w:rsid w:val="00F52E28"/>
    <w:rsid w:val="00F73229"/>
    <w:rsid w:val="00F745F6"/>
    <w:rsid w:val="00F80086"/>
    <w:rsid w:val="00F81237"/>
    <w:rsid w:val="00F84F63"/>
    <w:rsid w:val="00F90116"/>
    <w:rsid w:val="00FA251F"/>
    <w:rsid w:val="00FA47E1"/>
    <w:rsid w:val="00FC3379"/>
    <w:rsid w:val="00FC7AD6"/>
    <w:rsid w:val="00FD21E7"/>
    <w:rsid w:val="00FD3777"/>
    <w:rsid w:val="00FD42A3"/>
    <w:rsid w:val="00FD481C"/>
    <w:rsid w:val="00FD7445"/>
    <w:rsid w:val="00FD7CD5"/>
    <w:rsid w:val="00FF0E71"/>
    <w:rsid w:val="00FF2391"/>
    <w:rsid w:val="00FF2888"/>
    <w:rsid w:val="00FF381F"/>
    <w:rsid w:val="00FF4480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AAD5C"/>
  <w15:docId w15:val="{D585241F-67E6-4E3E-BD64-3CB70F73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28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rsid w:val="00B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43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"/>
    <w:uiPriority w:val="99"/>
    <w:rsid w:val="00B54306"/>
    <w:rPr>
      <w:vertAlign w:val="superscript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D9209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728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jnenbez">
    <w:name w:val="jnenbez"/>
    <w:basedOn w:val="Domylnaczcionkaakapitu"/>
    <w:rsid w:val="00E728C5"/>
  </w:style>
  <w:style w:type="paragraph" w:customStyle="1" w:styleId="ZPKTzmpktartykuempunktem">
    <w:name w:val="Z/PKT – zm. pkt artykułem (punktem)"/>
    <w:basedOn w:val="PKTpunkt"/>
    <w:uiPriority w:val="31"/>
    <w:qFormat/>
    <w:rsid w:val="00AB74D9"/>
    <w:pPr>
      <w:ind w:left="1020"/>
    </w:pPr>
    <w:rPr>
      <w:rFonts w:eastAsiaTheme="minorEastAsia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AB1487"/>
    <w:pPr>
      <w:spacing w:before="0"/>
      <w:ind w:left="510"/>
    </w:pPr>
    <w:rPr>
      <w:rFonts w:eastAsiaTheme="minorEastAsia"/>
    </w:rPr>
  </w:style>
  <w:style w:type="character" w:customStyle="1" w:styleId="highlight">
    <w:name w:val="highlight"/>
    <w:basedOn w:val="Domylnaczcionkaakapitu"/>
    <w:rsid w:val="00402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2026-02-05T09:46:46+00:00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C9E344-A28A-4946-AA5C-CEB1547ED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BE35CD-58C1-48C7-8319-84B118EEF891}"/>
</file>

<file path=customXml/itemProps3.xml><?xml version="1.0" encoding="utf-8"?>
<ds:datastoreItem xmlns:ds="http://schemas.openxmlformats.org/officeDocument/2006/customXml" ds:itemID="{02582D3C-0E13-450B-9341-EAF0BA073B22}"/>
</file>

<file path=customXml/itemProps4.xml><?xml version="1.0" encoding="utf-8"?>
<ds:datastoreItem xmlns:ds="http://schemas.openxmlformats.org/officeDocument/2006/customXml" ds:itemID="{F423E9C8-3069-43D6-B078-DEB3DE1F9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11</Pages>
  <Words>1544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Kaniuka</dc:creator>
  <cp:lastModifiedBy>Marcin</cp:lastModifiedBy>
  <cp:revision>82</cp:revision>
  <cp:lastPrinted>2021-10-11T13:00:00Z</cp:lastPrinted>
  <dcterms:created xsi:type="dcterms:W3CDTF">2021-12-16T13:33:00Z</dcterms:created>
  <dcterms:modified xsi:type="dcterms:W3CDTF">2022-06-08T22:05:00Z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